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600E" w:rsidRPr="009A600E" w:rsidRDefault="009A600E" w:rsidP="009A600E">
      <w:pPr>
        <w:shd w:val="clear" w:color="auto" w:fill="FFFFFF"/>
        <w:spacing w:before="100" w:beforeAutospacing="1" w:after="100" w:afterAutospacing="1" w:line="240" w:lineRule="auto"/>
        <w:jc w:val="center"/>
        <w:outlineLvl w:val="0"/>
        <w:rPr>
          <w:rFonts w:ascii="Arial" w:eastAsia="Times New Roman" w:hAnsi="Arial" w:cs="Arial"/>
          <w:b/>
          <w:bCs/>
          <w:color w:val="000000"/>
          <w:kern w:val="36"/>
          <w:sz w:val="40"/>
          <w:szCs w:val="40"/>
          <w:lang w:eastAsia="ru-RU"/>
        </w:rPr>
      </w:pPr>
      <w:r w:rsidRPr="009A600E">
        <w:rPr>
          <w:rFonts w:ascii="Arial" w:eastAsia="Times New Roman" w:hAnsi="Arial" w:cs="Arial"/>
          <w:b/>
          <w:bCs/>
          <w:color w:val="000000"/>
          <w:kern w:val="36"/>
          <w:sz w:val="40"/>
          <w:szCs w:val="40"/>
          <w:lang w:eastAsia="ru-RU"/>
        </w:rPr>
        <w:t>Приказ</w:t>
      </w:r>
    </w:p>
    <w:p w:rsidR="009A600E" w:rsidRPr="009A600E" w:rsidRDefault="009A600E" w:rsidP="009A600E">
      <w:pPr>
        <w:shd w:val="clear" w:color="auto" w:fill="FFFFFF"/>
        <w:spacing w:before="100" w:beforeAutospacing="1" w:after="100" w:afterAutospacing="1" w:line="240" w:lineRule="auto"/>
        <w:jc w:val="center"/>
        <w:outlineLvl w:val="1"/>
        <w:rPr>
          <w:rFonts w:ascii="Arial" w:eastAsia="Times New Roman" w:hAnsi="Arial" w:cs="Arial"/>
          <w:b/>
          <w:bCs/>
          <w:i/>
          <w:iCs/>
          <w:color w:val="000000"/>
          <w:sz w:val="24"/>
          <w:szCs w:val="24"/>
          <w:lang w:eastAsia="ru-RU"/>
        </w:rPr>
      </w:pPr>
      <w:r w:rsidRPr="009A600E">
        <w:rPr>
          <w:rFonts w:ascii="Arial" w:eastAsia="Times New Roman" w:hAnsi="Arial" w:cs="Arial"/>
          <w:b/>
          <w:bCs/>
          <w:i/>
          <w:iCs/>
          <w:color w:val="000000"/>
          <w:sz w:val="24"/>
          <w:lang w:eastAsia="ru-RU"/>
        </w:rPr>
        <w:t>ГАУСО "КЦСОН "Орловский" Забайкальского края</w:t>
      </w:r>
    </w:p>
    <w:tbl>
      <w:tblPr>
        <w:tblW w:w="13335" w:type="dxa"/>
        <w:tblCellMar>
          <w:top w:w="15" w:type="dxa"/>
          <w:left w:w="15" w:type="dxa"/>
          <w:bottom w:w="15" w:type="dxa"/>
          <w:right w:w="15" w:type="dxa"/>
        </w:tblCellMar>
        <w:tblLook w:val="04A0"/>
      </w:tblPr>
      <w:tblGrid>
        <w:gridCol w:w="9205"/>
        <w:gridCol w:w="4130"/>
      </w:tblGrid>
      <w:tr w:rsidR="009A600E" w:rsidRPr="009A600E" w:rsidTr="009A600E">
        <w:tc>
          <w:tcPr>
            <w:tcW w:w="6" w:type="dxa"/>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10.01.2019</w:t>
            </w:r>
          </w:p>
        </w:tc>
        <w:tc>
          <w:tcPr>
            <w:tcW w:w="6" w:type="dxa"/>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right"/>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N 5</w:t>
            </w:r>
          </w:p>
        </w:tc>
      </w:tr>
    </w:tbl>
    <w:p w:rsidR="009A600E" w:rsidRPr="009A600E" w:rsidRDefault="00B71A79" w:rsidP="009A600E">
      <w:pPr>
        <w:shd w:val="clear" w:color="auto" w:fill="FFFFFF"/>
        <w:spacing w:before="100" w:beforeAutospacing="1" w:after="100" w:afterAutospacing="1" w:line="240" w:lineRule="auto"/>
        <w:jc w:val="center"/>
        <w:outlineLvl w:val="1"/>
        <w:rPr>
          <w:rFonts w:ascii="Arial" w:eastAsia="Times New Roman" w:hAnsi="Arial" w:cs="Arial"/>
          <w:b/>
          <w:bCs/>
          <w:i/>
          <w:iCs/>
          <w:color w:val="000000"/>
          <w:sz w:val="24"/>
          <w:szCs w:val="24"/>
          <w:lang w:eastAsia="ru-RU"/>
        </w:rPr>
      </w:pPr>
      <w:proofErr w:type="spellStart"/>
      <w:r>
        <w:rPr>
          <w:rFonts w:ascii="Arial" w:eastAsia="Times New Roman" w:hAnsi="Arial" w:cs="Arial"/>
          <w:b/>
          <w:bCs/>
          <w:i/>
          <w:iCs/>
          <w:color w:val="000000"/>
          <w:sz w:val="24"/>
          <w:lang w:eastAsia="ru-RU"/>
        </w:rPr>
        <w:t>п</w:t>
      </w:r>
      <w:r w:rsidR="009A600E" w:rsidRPr="009A600E">
        <w:rPr>
          <w:rFonts w:ascii="Arial" w:eastAsia="Times New Roman" w:hAnsi="Arial" w:cs="Arial"/>
          <w:b/>
          <w:bCs/>
          <w:i/>
          <w:iCs/>
          <w:color w:val="000000"/>
          <w:sz w:val="24"/>
          <w:lang w:eastAsia="ru-RU"/>
        </w:rPr>
        <w:t>гт.Новоорловск</w:t>
      </w:r>
      <w:proofErr w:type="spellEnd"/>
    </w:p>
    <w:p w:rsidR="009A600E" w:rsidRPr="009A600E" w:rsidRDefault="009A600E" w:rsidP="009A600E">
      <w:pPr>
        <w:shd w:val="clear" w:color="auto" w:fill="FFFFFF"/>
        <w:spacing w:before="100" w:beforeAutospacing="1" w:after="100" w:afterAutospacing="1" w:line="240" w:lineRule="auto"/>
        <w:rPr>
          <w:rFonts w:ascii="Arial" w:eastAsia="Times New Roman" w:hAnsi="Arial" w:cs="Arial"/>
          <w:color w:val="22272F"/>
          <w:sz w:val="24"/>
          <w:szCs w:val="24"/>
          <w:lang w:eastAsia="ru-RU"/>
        </w:rPr>
      </w:pPr>
      <w:r w:rsidRPr="009A600E">
        <w:rPr>
          <w:rFonts w:ascii="Arial" w:eastAsia="Times New Roman" w:hAnsi="Arial" w:cs="Arial"/>
          <w:b/>
          <w:bCs/>
          <w:color w:val="22272F"/>
          <w:sz w:val="24"/>
          <w:szCs w:val="24"/>
          <w:lang w:eastAsia="ru-RU"/>
        </w:rPr>
        <w:t>Об утверждении учетной политики для целей бухгалтерского учета</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Руководствуясь </w:t>
      </w:r>
      <w:hyperlink r:id="rId4" w:anchor="/document/70103036/entry/8" w:tgtFrame="_blank" w:tooltip="Открыть документ в системе Гарант" w:history="1">
        <w:r w:rsidRPr="009A600E">
          <w:rPr>
            <w:rFonts w:ascii="Arial" w:eastAsia="Times New Roman" w:hAnsi="Arial" w:cs="Arial"/>
            <w:color w:val="0069AC"/>
            <w:sz w:val="24"/>
            <w:szCs w:val="24"/>
            <w:u w:val="single"/>
            <w:lang w:eastAsia="ru-RU"/>
          </w:rPr>
          <w:t>Федеральным законом</w:t>
        </w:r>
      </w:hyperlink>
      <w:r w:rsidRPr="009A600E">
        <w:rPr>
          <w:rFonts w:ascii="Arial" w:eastAsia="Times New Roman" w:hAnsi="Arial" w:cs="Arial"/>
          <w:color w:val="22272F"/>
          <w:sz w:val="24"/>
          <w:szCs w:val="24"/>
          <w:lang w:eastAsia="ru-RU"/>
        </w:rPr>
        <w:t> от 06.12.2011 N 402-ФЗ "О бухгалтерском учете", другими нормативными правовыми актами по бухгалтерскому (бюджетному) учету и отчетности, приказываю:</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1. Утвердить учетную политику ГАУСО "КЦСОН "Орловский" Забайкальского края для целей бухгалтерского учета согласно Приложению к настоящему приказу.</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2. Приказ применяется в целях ведения бухгалтерского учета начиная с 10.01.2019.</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3. Ознакомить с настоящим Приказом всех сотрудников учреждения, имеющих отношение к учетному процессу.</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xml:space="preserve">4. Контроль за исполнением настоящего приказа возложить на главного бухгалтера </w:t>
      </w:r>
      <w:proofErr w:type="spellStart"/>
      <w:r w:rsidRPr="009A600E">
        <w:rPr>
          <w:rFonts w:ascii="Arial" w:eastAsia="Times New Roman" w:hAnsi="Arial" w:cs="Arial"/>
          <w:color w:val="22272F"/>
          <w:sz w:val="24"/>
          <w:szCs w:val="24"/>
          <w:lang w:eastAsia="ru-RU"/>
        </w:rPr>
        <w:t>Студеникину</w:t>
      </w:r>
      <w:proofErr w:type="spellEnd"/>
      <w:r w:rsidRPr="009A600E">
        <w:rPr>
          <w:rFonts w:ascii="Arial" w:eastAsia="Times New Roman" w:hAnsi="Arial" w:cs="Arial"/>
          <w:color w:val="22272F"/>
          <w:sz w:val="24"/>
          <w:szCs w:val="24"/>
          <w:lang w:eastAsia="ru-RU"/>
        </w:rPr>
        <w:t xml:space="preserve"> Инну Михайловну.</w:t>
      </w:r>
    </w:p>
    <w:tbl>
      <w:tblPr>
        <w:tblW w:w="13335" w:type="dxa"/>
        <w:tblCellMar>
          <w:top w:w="15" w:type="dxa"/>
          <w:left w:w="15" w:type="dxa"/>
          <w:bottom w:w="15" w:type="dxa"/>
          <w:right w:w="15" w:type="dxa"/>
        </w:tblCellMar>
        <w:tblLook w:val="04A0"/>
      </w:tblPr>
      <w:tblGrid>
        <w:gridCol w:w="2556"/>
        <w:gridCol w:w="7028"/>
        <w:gridCol w:w="3751"/>
      </w:tblGrid>
      <w:tr w:rsidR="009A600E" w:rsidRPr="009A600E" w:rsidTr="009A600E">
        <w:trPr>
          <w:gridAfter w:val="2"/>
          <w:wAfter w:w="288" w:type="dxa"/>
        </w:trPr>
        <w:tc>
          <w:tcPr>
            <w:tcW w:w="6" w:type="dxa"/>
            <w:tcMar>
              <w:top w:w="0" w:type="dxa"/>
              <w:left w:w="150" w:type="dxa"/>
              <w:bottom w:w="0" w:type="dxa"/>
              <w:right w:w="150" w:type="dxa"/>
            </w:tcMar>
            <w:vAlign w:val="center"/>
            <w:hideMark/>
          </w:tcPr>
          <w:p w:rsidR="009A600E" w:rsidRPr="009A600E" w:rsidRDefault="009A600E" w:rsidP="009A600E">
            <w:pPr>
              <w:spacing w:after="0" w:line="240" w:lineRule="auto"/>
              <w:rPr>
                <w:rFonts w:ascii="Arial" w:eastAsia="Times New Roman" w:hAnsi="Arial" w:cs="Arial"/>
                <w:color w:val="000000"/>
                <w:sz w:val="24"/>
                <w:szCs w:val="24"/>
                <w:lang w:eastAsia="ru-RU"/>
              </w:rPr>
            </w:pPr>
          </w:p>
        </w:tc>
      </w:tr>
      <w:tr w:rsidR="009A600E" w:rsidRPr="009A600E" w:rsidTr="009A600E">
        <w:trPr>
          <w:gridAfter w:val="2"/>
          <w:wAfter w:w="288" w:type="dxa"/>
        </w:trPr>
        <w:tc>
          <w:tcPr>
            <w:tcW w:w="6" w:type="dxa"/>
            <w:tcMar>
              <w:top w:w="0" w:type="dxa"/>
              <w:left w:w="150" w:type="dxa"/>
              <w:bottom w:w="0" w:type="dxa"/>
              <w:right w:w="150" w:type="dxa"/>
            </w:tcMar>
            <w:vAlign w:val="center"/>
            <w:hideMark/>
          </w:tcPr>
          <w:p w:rsidR="009A600E" w:rsidRPr="009A600E" w:rsidRDefault="009A600E" w:rsidP="009A600E">
            <w:pPr>
              <w:spacing w:after="0" w:line="240" w:lineRule="auto"/>
              <w:rPr>
                <w:rFonts w:ascii="Arial" w:eastAsia="Times New Roman" w:hAnsi="Arial" w:cs="Arial"/>
                <w:color w:val="000000"/>
                <w:sz w:val="24"/>
                <w:szCs w:val="24"/>
                <w:lang w:eastAsia="ru-RU"/>
              </w:rPr>
            </w:pPr>
          </w:p>
        </w:tc>
      </w:tr>
      <w:tr w:rsidR="009A600E" w:rsidRPr="009A600E" w:rsidTr="009A600E">
        <w:trPr>
          <w:gridAfter w:val="2"/>
          <w:wAfter w:w="288" w:type="dxa"/>
        </w:trPr>
        <w:tc>
          <w:tcPr>
            <w:tcW w:w="6" w:type="dxa"/>
            <w:tcMar>
              <w:top w:w="0" w:type="dxa"/>
              <w:left w:w="150" w:type="dxa"/>
              <w:bottom w:w="0" w:type="dxa"/>
              <w:right w:w="150" w:type="dxa"/>
            </w:tcMar>
            <w:vAlign w:val="center"/>
            <w:hideMark/>
          </w:tcPr>
          <w:p w:rsidR="009A600E" w:rsidRPr="009A600E" w:rsidRDefault="009A600E" w:rsidP="009A600E">
            <w:pPr>
              <w:spacing w:after="0" w:line="240" w:lineRule="auto"/>
              <w:rPr>
                <w:rFonts w:ascii="Arial" w:eastAsia="Times New Roman" w:hAnsi="Arial" w:cs="Arial"/>
                <w:color w:val="000000"/>
                <w:sz w:val="24"/>
                <w:szCs w:val="24"/>
                <w:lang w:eastAsia="ru-RU"/>
              </w:rPr>
            </w:pPr>
          </w:p>
        </w:tc>
      </w:tr>
      <w:tr w:rsidR="009A600E" w:rsidRPr="009A600E" w:rsidTr="009A600E">
        <w:trPr>
          <w:gridAfter w:val="2"/>
          <w:wAfter w:w="288" w:type="dxa"/>
        </w:trPr>
        <w:tc>
          <w:tcPr>
            <w:tcW w:w="6" w:type="dxa"/>
            <w:tcMar>
              <w:top w:w="0" w:type="dxa"/>
              <w:left w:w="150" w:type="dxa"/>
              <w:bottom w:w="0" w:type="dxa"/>
              <w:right w:w="150" w:type="dxa"/>
            </w:tcMar>
            <w:vAlign w:val="center"/>
            <w:hideMark/>
          </w:tcPr>
          <w:p w:rsidR="009A600E" w:rsidRPr="009A600E" w:rsidRDefault="009A600E" w:rsidP="009A600E">
            <w:pPr>
              <w:spacing w:after="0" w:line="240" w:lineRule="auto"/>
              <w:rPr>
                <w:rFonts w:ascii="Arial" w:eastAsia="Times New Roman" w:hAnsi="Arial" w:cs="Arial"/>
                <w:color w:val="000000"/>
                <w:sz w:val="24"/>
                <w:szCs w:val="24"/>
                <w:lang w:eastAsia="ru-RU"/>
              </w:rPr>
            </w:pPr>
          </w:p>
        </w:tc>
      </w:tr>
      <w:tr w:rsidR="009A600E" w:rsidRPr="009A600E" w:rsidTr="009A600E">
        <w:tc>
          <w:tcPr>
            <w:tcW w:w="6" w:type="dxa"/>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директор</w:t>
            </w:r>
          </w:p>
        </w:tc>
        <w:tc>
          <w:tcPr>
            <w:tcW w:w="6" w:type="dxa"/>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_________________________</w:t>
            </w:r>
          </w:p>
        </w:tc>
        <w:tc>
          <w:tcPr>
            <w:tcW w:w="6" w:type="dxa"/>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proofErr w:type="spellStart"/>
            <w:r w:rsidRPr="009A600E">
              <w:rPr>
                <w:rFonts w:ascii="Arial" w:eastAsia="Times New Roman" w:hAnsi="Arial" w:cs="Arial"/>
                <w:color w:val="000000"/>
                <w:sz w:val="24"/>
                <w:szCs w:val="24"/>
                <w:lang w:eastAsia="ru-RU"/>
              </w:rPr>
              <w:t>Б.Б.Жамбалов</w:t>
            </w:r>
            <w:proofErr w:type="spellEnd"/>
          </w:p>
        </w:tc>
      </w:tr>
    </w:tbl>
    <w:p w:rsidR="009A600E" w:rsidRPr="009A600E" w:rsidRDefault="009A600E" w:rsidP="009A600E">
      <w:pPr>
        <w:shd w:val="clear" w:color="auto" w:fill="FFFFFF"/>
        <w:spacing w:before="100" w:beforeAutospacing="1" w:after="100" w:afterAutospacing="1" w:line="240" w:lineRule="auto"/>
        <w:jc w:val="right"/>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Приложение к приказу</w:t>
      </w:r>
    </w:p>
    <w:p w:rsidR="009A600E" w:rsidRPr="009A600E" w:rsidRDefault="009A600E" w:rsidP="009A600E">
      <w:pPr>
        <w:shd w:val="clear" w:color="auto" w:fill="FFFFFF"/>
        <w:spacing w:before="100" w:beforeAutospacing="1" w:after="100" w:afterAutospacing="1" w:line="240" w:lineRule="auto"/>
        <w:jc w:val="right"/>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от 10.01.2019 N 1</w:t>
      </w:r>
    </w:p>
    <w:p w:rsidR="009A600E" w:rsidRPr="009A600E" w:rsidRDefault="009A600E" w:rsidP="009A600E">
      <w:pPr>
        <w:shd w:val="clear" w:color="auto" w:fill="FFFFFF"/>
        <w:spacing w:before="100" w:beforeAutospacing="1" w:after="100" w:afterAutospacing="1" w:line="240" w:lineRule="auto"/>
        <w:jc w:val="center"/>
        <w:outlineLvl w:val="1"/>
        <w:rPr>
          <w:rFonts w:ascii="Arial" w:eastAsia="Times New Roman" w:hAnsi="Arial" w:cs="Arial"/>
          <w:b/>
          <w:bCs/>
          <w:i/>
          <w:iCs/>
          <w:color w:val="000000"/>
          <w:sz w:val="24"/>
          <w:szCs w:val="24"/>
          <w:lang w:eastAsia="ru-RU"/>
        </w:rPr>
      </w:pPr>
      <w:r w:rsidRPr="009A600E">
        <w:rPr>
          <w:rFonts w:ascii="Arial" w:eastAsia="Times New Roman" w:hAnsi="Arial" w:cs="Arial"/>
          <w:b/>
          <w:bCs/>
          <w:i/>
          <w:iCs/>
          <w:color w:val="000000"/>
          <w:sz w:val="24"/>
          <w:szCs w:val="24"/>
          <w:lang w:eastAsia="ru-RU"/>
        </w:rPr>
        <w:t>Учетная политика для целей бухгалтерского учета</w:t>
      </w:r>
    </w:p>
    <w:p w:rsidR="009A600E" w:rsidRPr="009A600E" w:rsidRDefault="009A600E" w:rsidP="009A600E">
      <w:pPr>
        <w:shd w:val="clear" w:color="auto" w:fill="FFFFFF"/>
        <w:spacing w:before="100" w:beforeAutospacing="1" w:after="100" w:afterAutospacing="1" w:line="240" w:lineRule="auto"/>
        <w:jc w:val="center"/>
        <w:outlineLvl w:val="1"/>
        <w:rPr>
          <w:rFonts w:ascii="Arial" w:eastAsia="Times New Roman" w:hAnsi="Arial" w:cs="Arial"/>
          <w:b/>
          <w:bCs/>
          <w:i/>
          <w:iCs/>
          <w:color w:val="000000"/>
          <w:sz w:val="24"/>
          <w:szCs w:val="24"/>
          <w:lang w:eastAsia="ru-RU"/>
        </w:rPr>
      </w:pPr>
      <w:r w:rsidRPr="009A600E">
        <w:rPr>
          <w:rFonts w:ascii="Arial" w:eastAsia="Times New Roman" w:hAnsi="Arial" w:cs="Arial"/>
          <w:b/>
          <w:bCs/>
          <w:i/>
          <w:iCs/>
          <w:color w:val="000000"/>
          <w:sz w:val="24"/>
          <w:lang w:eastAsia="ru-RU"/>
        </w:rPr>
        <w:t>ГАУСО "КЦСОН "Орловский" Забайкальского края</w:t>
      </w:r>
    </w:p>
    <w:p w:rsidR="009A600E" w:rsidRPr="009A600E" w:rsidRDefault="009A600E" w:rsidP="009A600E">
      <w:pPr>
        <w:shd w:val="clear" w:color="auto" w:fill="FFFFFF"/>
        <w:spacing w:before="100" w:beforeAutospacing="1" w:after="100" w:afterAutospacing="1" w:line="240" w:lineRule="auto"/>
        <w:jc w:val="center"/>
        <w:outlineLvl w:val="1"/>
        <w:rPr>
          <w:rFonts w:ascii="Arial" w:eastAsia="Times New Roman" w:hAnsi="Arial" w:cs="Arial"/>
          <w:b/>
          <w:bCs/>
          <w:i/>
          <w:iCs/>
          <w:color w:val="000000"/>
          <w:sz w:val="24"/>
          <w:szCs w:val="24"/>
          <w:lang w:eastAsia="ru-RU"/>
        </w:rPr>
      </w:pPr>
      <w:r w:rsidRPr="009A600E">
        <w:rPr>
          <w:rFonts w:ascii="Arial" w:eastAsia="Times New Roman" w:hAnsi="Arial" w:cs="Arial"/>
          <w:b/>
          <w:bCs/>
          <w:i/>
          <w:iCs/>
          <w:color w:val="000000"/>
          <w:sz w:val="24"/>
          <w:lang w:eastAsia="ru-RU"/>
        </w:rPr>
        <w:t>1.</w:t>
      </w:r>
      <w:r w:rsidRPr="009A600E">
        <w:rPr>
          <w:rFonts w:ascii="Arial" w:eastAsia="Times New Roman" w:hAnsi="Arial" w:cs="Arial"/>
          <w:b/>
          <w:bCs/>
          <w:i/>
          <w:iCs/>
          <w:color w:val="000000"/>
          <w:sz w:val="24"/>
          <w:szCs w:val="24"/>
          <w:lang w:eastAsia="ru-RU"/>
        </w:rPr>
        <w:t> Организация бухгалтерского учета</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1.1. Настоящая Учетная политика для целей бухгалтерского учета разработана в соответствии</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w:t>
      </w:r>
      <w:hyperlink r:id="rId5" w:anchor="/document/12112604/entry/0" w:tgtFrame="_blank" w:tooltip="Открыть документ в системе Гарант" w:history="1">
        <w:r w:rsidRPr="009A600E">
          <w:rPr>
            <w:rFonts w:ascii="Arial" w:eastAsia="Times New Roman" w:hAnsi="Arial" w:cs="Arial"/>
            <w:color w:val="0069AC"/>
            <w:sz w:val="24"/>
            <w:szCs w:val="24"/>
            <w:u w:val="single"/>
            <w:lang w:eastAsia="ru-RU"/>
          </w:rPr>
          <w:t>Бюджетным кодексом</w:t>
        </w:r>
      </w:hyperlink>
      <w:r w:rsidRPr="009A600E">
        <w:rPr>
          <w:rFonts w:ascii="Arial" w:eastAsia="Times New Roman" w:hAnsi="Arial" w:cs="Arial"/>
          <w:color w:val="22272F"/>
          <w:sz w:val="24"/>
          <w:szCs w:val="24"/>
          <w:lang w:eastAsia="ru-RU"/>
        </w:rPr>
        <w:t> Российской Федерации;</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w:t>
      </w:r>
      <w:hyperlink r:id="rId6" w:anchor="/document/70103036/entry/0" w:tgtFrame="_blank" w:tooltip="Открыть документ в системе Гарант" w:history="1">
        <w:r w:rsidRPr="009A600E">
          <w:rPr>
            <w:rFonts w:ascii="Arial" w:eastAsia="Times New Roman" w:hAnsi="Arial" w:cs="Arial"/>
            <w:color w:val="0069AC"/>
            <w:sz w:val="24"/>
            <w:szCs w:val="24"/>
            <w:u w:val="single"/>
            <w:lang w:eastAsia="ru-RU"/>
          </w:rPr>
          <w:t>Федеральным законом</w:t>
        </w:r>
      </w:hyperlink>
      <w:r w:rsidRPr="009A600E">
        <w:rPr>
          <w:rFonts w:ascii="Arial" w:eastAsia="Times New Roman" w:hAnsi="Arial" w:cs="Arial"/>
          <w:color w:val="22272F"/>
          <w:sz w:val="24"/>
          <w:szCs w:val="24"/>
          <w:lang w:eastAsia="ru-RU"/>
        </w:rPr>
        <w:t> от 06.12.2011 N 402-ФЗ "О бухгалтерском учете" (далее - Закон N 402-ФЗ);</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федеральными стандартами бухгалтерского учета для организаций государственного сектора;</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lastRenderedPageBreak/>
        <w:t>- </w:t>
      </w:r>
      <w:hyperlink r:id="rId7" w:anchor="/document/12180849/entry/0" w:tgtFrame="_blank" w:tooltip="Открыть документ в системе Гарант" w:history="1">
        <w:r w:rsidRPr="009A600E">
          <w:rPr>
            <w:rFonts w:ascii="Arial" w:eastAsia="Times New Roman" w:hAnsi="Arial" w:cs="Arial"/>
            <w:color w:val="0069AC"/>
            <w:sz w:val="24"/>
            <w:szCs w:val="24"/>
            <w:u w:val="single"/>
            <w:lang w:eastAsia="ru-RU"/>
          </w:rPr>
          <w:t>приказом</w:t>
        </w:r>
      </w:hyperlink>
      <w:r w:rsidRPr="009A600E">
        <w:rPr>
          <w:rFonts w:ascii="Arial" w:eastAsia="Times New Roman" w:hAnsi="Arial" w:cs="Arial"/>
          <w:color w:val="22272F"/>
          <w:sz w:val="24"/>
          <w:szCs w:val="24"/>
          <w:lang w:eastAsia="ru-RU"/>
        </w:rPr>
        <w:t> Минфина России от 01.12.2010 N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(далее - Инструкции N 157н);</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w:t>
      </w:r>
      <w:hyperlink r:id="rId8" w:anchor="/document/70951956/entry/0" w:tgtFrame="_blank" w:tooltip="Открыть документ в системе Гарант" w:history="1">
        <w:r w:rsidRPr="009A600E">
          <w:rPr>
            <w:rFonts w:ascii="Arial" w:eastAsia="Times New Roman" w:hAnsi="Arial" w:cs="Arial"/>
            <w:color w:val="0069AC"/>
            <w:sz w:val="24"/>
            <w:szCs w:val="24"/>
            <w:u w:val="single"/>
            <w:lang w:eastAsia="ru-RU"/>
          </w:rPr>
          <w:t>приказом</w:t>
        </w:r>
      </w:hyperlink>
      <w:r w:rsidRPr="009A600E">
        <w:rPr>
          <w:rFonts w:ascii="Arial" w:eastAsia="Times New Roman" w:hAnsi="Arial" w:cs="Arial"/>
          <w:color w:val="22272F"/>
          <w:sz w:val="24"/>
          <w:szCs w:val="24"/>
          <w:lang w:eastAsia="ru-RU"/>
        </w:rPr>
        <w:t> Минфина России от 30.03.2015 N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(далее - Приказ N 52н);</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w:t>
      </w:r>
      <w:hyperlink r:id="rId9" w:anchor="/document/12181733/entry/0" w:tgtFrame="_blank" w:tooltip="Открыть документ в системе Гарант" w:history="1">
        <w:r w:rsidRPr="009A600E">
          <w:rPr>
            <w:rFonts w:ascii="Arial" w:eastAsia="Times New Roman" w:hAnsi="Arial" w:cs="Arial"/>
            <w:color w:val="0069AC"/>
            <w:sz w:val="24"/>
            <w:szCs w:val="24"/>
            <w:u w:val="single"/>
            <w:lang w:eastAsia="ru-RU"/>
          </w:rPr>
          <w:t>приказом</w:t>
        </w:r>
      </w:hyperlink>
      <w:r w:rsidRPr="009A600E">
        <w:rPr>
          <w:rFonts w:ascii="Arial" w:eastAsia="Times New Roman" w:hAnsi="Arial" w:cs="Arial"/>
          <w:color w:val="22272F"/>
          <w:sz w:val="24"/>
          <w:szCs w:val="24"/>
          <w:lang w:eastAsia="ru-RU"/>
        </w:rPr>
        <w:t> Минфина России от 23.12.2010 N 183н "Об утверждении Плана счетов бухгалтерского учета автономных учреждений и Инструкции по его применению" (далее - Инструкция N 183н);</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иными нормативными правовыми актами, регулирующими вопросы организации и ведения бухгалтерского учета.</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1.2. Ведение бухгалтерского учета в ГАУСО "КЦСОН "Орловский" Забайкальского края осуществляется бухгалтерией.</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Организацию учетной работы и распределение ее объема осуществляет главный бухгалтер. Все денежные и расчетные документы, финансовые и кредитные обязательства без подписи главного бухгалтера недействительны и к исполнению не принимаются.</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1.3. Кассовые операции ведутся в кассе кассиром Ананьевой Любовь Григорьевной, назначаемым приказом руководителя учреждения.</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1.4. Бухгалтерский учет ведется с применением </w:t>
      </w:r>
      <w:hyperlink r:id="rId10" w:anchor="/document/12180849/entry/1000" w:tgtFrame="_blank" w:tooltip="Открыть документ в системе Гарант" w:history="1">
        <w:r w:rsidRPr="009A600E">
          <w:rPr>
            <w:rFonts w:ascii="Arial" w:eastAsia="Times New Roman" w:hAnsi="Arial" w:cs="Arial"/>
            <w:color w:val="0069AC"/>
            <w:sz w:val="24"/>
            <w:szCs w:val="24"/>
            <w:u w:val="single"/>
            <w:lang w:eastAsia="ru-RU"/>
          </w:rPr>
          <w:t>Единого плана счетов</w:t>
        </w:r>
      </w:hyperlink>
      <w:r w:rsidRPr="009A600E">
        <w:rPr>
          <w:rFonts w:ascii="Arial" w:eastAsia="Times New Roman" w:hAnsi="Arial" w:cs="Arial"/>
          <w:color w:val="22272F"/>
          <w:sz w:val="24"/>
          <w:szCs w:val="24"/>
          <w:lang w:eastAsia="ru-RU"/>
        </w:rPr>
        <w:t>, утвержденного </w:t>
      </w:r>
      <w:hyperlink r:id="rId11" w:anchor="/document/12180849/entry/0" w:tgtFrame="_blank" w:tooltip="Открыть документ в системе Гарант" w:history="1">
        <w:r w:rsidRPr="009A600E">
          <w:rPr>
            <w:rFonts w:ascii="Arial" w:eastAsia="Times New Roman" w:hAnsi="Arial" w:cs="Arial"/>
            <w:color w:val="0069AC"/>
            <w:sz w:val="24"/>
            <w:szCs w:val="24"/>
            <w:u w:val="single"/>
            <w:lang w:eastAsia="ru-RU"/>
          </w:rPr>
          <w:t>приказом</w:t>
        </w:r>
      </w:hyperlink>
      <w:r w:rsidRPr="009A600E">
        <w:rPr>
          <w:rFonts w:ascii="Arial" w:eastAsia="Times New Roman" w:hAnsi="Arial" w:cs="Arial"/>
          <w:color w:val="22272F"/>
          <w:sz w:val="24"/>
          <w:szCs w:val="24"/>
          <w:lang w:eastAsia="ru-RU"/>
        </w:rPr>
        <w:t> Минфина России от 01.12.2010 N 157н, </w:t>
      </w:r>
      <w:hyperlink r:id="rId12" w:anchor="/document/12180897/entry/1000" w:tgtFrame="_blank" w:tooltip="Открыть документ в системе Гарант" w:history="1">
        <w:r w:rsidRPr="009A600E">
          <w:rPr>
            <w:rFonts w:ascii="Arial" w:eastAsia="Times New Roman" w:hAnsi="Arial" w:cs="Arial"/>
            <w:color w:val="0069AC"/>
            <w:sz w:val="24"/>
            <w:szCs w:val="24"/>
            <w:u w:val="single"/>
            <w:lang w:eastAsia="ru-RU"/>
          </w:rPr>
          <w:t>Плана счетов</w:t>
        </w:r>
      </w:hyperlink>
      <w:r w:rsidRPr="009A600E">
        <w:rPr>
          <w:rFonts w:ascii="Arial" w:eastAsia="Times New Roman" w:hAnsi="Arial" w:cs="Arial"/>
          <w:color w:val="22272F"/>
          <w:sz w:val="24"/>
          <w:szCs w:val="24"/>
          <w:lang w:eastAsia="ru-RU"/>
        </w:rPr>
        <w:t> бухгалтерского учета автономных учреждений, и разработанного на их основе Рабочего плана счетов (Приложение N 1).</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Аналитический учет также обеспечивается путем дополнительной детализации операций по статьям КОСГУ </w:t>
      </w:r>
      <w:hyperlink r:id="rId13" w:anchor="/document/70408460/entry/100542" w:tgtFrame="_blank" w:tooltip="Открыть документ в системе Гарант" w:history="1">
        <w:r w:rsidRPr="009A600E">
          <w:rPr>
            <w:rFonts w:ascii="Arial" w:eastAsia="Times New Roman" w:hAnsi="Arial" w:cs="Arial"/>
            <w:color w:val="0069AC"/>
            <w:sz w:val="24"/>
            <w:szCs w:val="24"/>
            <w:u w:val="single"/>
            <w:lang w:eastAsia="ru-RU"/>
          </w:rPr>
          <w:t>310</w:t>
        </w:r>
      </w:hyperlink>
      <w:r w:rsidRPr="009A600E">
        <w:rPr>
          <w:rFonts w:ascii="Arial" w:eastAsia="Times New Roman" w:hAnsi="Arial" w:cs="Arial"/>
          <w:color w:val="22272F"/>
          <w:sz w:val="24"/>
          <w:szCs w:val="24"/>
          <w:lang w:eastAsia="ru-RU"/>
        </w:rPr>
        <w:t>"Увеличение стоимости основных средств", </w:t>
      </w:r>
      <w:hyperlink r:id="rId14" w:anchor="/document/70408460/entry/100543" w:tgtFrame="_blank" w:tooltip="Открыть документ в системе Гарант" w:history="1">
        <w:r w:rsidRPr="009A600E">
          <w:rPr>
            <w:rFonts w:ascii="Arial" w:eastAsia="Times New Roman" w:hAnsi="Arial" w:cs="Arial"/>
            <w:color w:val="0069AC"/>
            <w:sz w:val="24"/>
            <w:szCs w:val="24"/>
            <w:u w:val="single"/>
            <w:lang w:eastAsia="ru-RU"/>
          </w:rPr>
          <w:t>320</w:t>
        </w:r>
      </w:hyperlink>
      <w:r w:rsidRPr="009A600E">
        <w:rPr>
          <w:rFonts w:ascii="Arial" w:eastAsia="Times New Roman" w:hAnsi="Arial" w:cs="Arial"/>
          <w:color w:val="22272F"/>
          <w:sz w:val="24"/>
          <w:szCs w:val="24"/>
          <w:lang w:eastAsia="ru-RU"/>
        </w:rPr>
        <w:t> "Увеличение стоимости нематериальных активов", </w:t>
      </w:r>
      <w:hyperlink r:id="rId15" w:anchor="/document/70408460/entry/100544" w:tgtFrame="_blank" w:tooltip="Открыть документ в системе Гарант" w:history="1">
        <w:r w:rsidRPr="009A600E">
          <w:rPr>
            <w:rFonts w:ascii="Arial" w:eastAsia="Times New Roman" w:hAnsi="Arial" w:cs="Arial"/>
            <w:color w:val="0069AC"/>
            <w:sz w:val="24"/>
            <w:szCs w:val="24"/>
            <w:u w:val="single"/>
            <w:lang w:eastAsia="ru-RU"/>
          </w:rPr>
          <w:t>330</w:t>
        </w:r>
      </w:hyperlink>
      <w:r w:rsidRPr="009A600E">
        <w:rPr>
          <w:rFonts w:ascii="Arial" w:eastAsia="Times New Roman" w:hAnsi="Arial" w:cs="Arial"/>
          <w:color w:val="22272F"/>
          <w:sz w:val="24"/>
          <w:szCs w:val="24"/>
          <w:lang w:eastAsia="ru-RU"/>
        </w:rPr>
        <w:t xml:space="preserve"> "Увеличение стоимости </w:t>
      </w:r>
      <w:proofErr w:type="spellStart"/>
      <w:r w:rsidRPr="009A600E">
        <w:rPr>
          <w:rFonts w:ascii="Arial" w:eastAsia="Times New Roman" w:hAnsi="Arial" w:cs="Arial"/>
          <w:color w:val="22272F"/>
          <w:sz w:val="24"/>
          <w:szCs w:val="24"/>
          <w:lang w:eastAsia="ru-RU"/>
        </w:rPr>
        <w:t>непроизведенных</w:t>
      </w:r>
      <w:proofErr w:type="spellEnd"/>
      <w:r w:rsidRPr="009A600E">
        <w:rPr>
          <w:rFonts w:ascii="Arial" w:eastAsia="Times New Roman" w:hAnsi="Arial" w:cs="Arial"/>
          <w:color w:val="22272F"/>
          <w:sz w:val="24"/>
          <w:szCs w:val="24"/>
          <w:lang w:eastAsia="ru-RU"/>
        </w:rPr>
        <w:t xml:space="preserve"> активов" и </w:t>
      </w:r>
      <w:hyperlink r:id="rId16" w:anchor="/document/70408460/entry/100554" w:tgtFrame="_blank" w:tooltip="Открыть документ в системе Гарант" w:history="1">
        <w:r w:rsidRPr="009A600E">
          <w:rPr>
            <w:rFonts w:ascii="Arial" w:eastAsia="Times New Roman" w:hAnsi="Arial" w:cs="Arial"/>
            <w:color w:val="0069AC"/>
            <w:sz w:val="24"/>
            <w:szCs w:val="24"/>
            <w:u w:val="single"/>
            <w:lang w:eastAsia="ru-RU"/>
          </w:rPr>
          <w:t>530</w:t>
        </w:r>
      </w:hyperlink>
      <w:r w:rsidRPr="009A600E">
        <w:rPr>
          <w:rFonts w:ascii="Arial" w:eastAsia="Times New Roman" w:hAnsi="Arial" w:cs="Arial"/>
          <w:color w:val="22272F"/>
          <w:sz w:val="24"/>
          <w:szCs w:val="24"/>
          <w:lang w:eastAsia="ru-RU"/>
        </w:rPr>
        <w:t> "Увеличение стоимости акций и иных форм участия в капитале" в рамках третьего разряда кода.</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Для отражения в учете нефинансовых активов (за исключением счетов 0 106 00 000, 0 107 00 000, 0 109 00 000) в 5-17 разрядах номера счета бухгалтерского (бюджетного) учета отражаются нули.</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Согласно целевому назначению имущества, активов и обязательств предусматривается следующий порядок ведения аналитического учета по счетам:</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счет 0 201 35 000 - в 5-17 разрядах номера отражаются </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lastRenderedPageBreak/>
        <w:t>- счет 0 401 60 000 - в 5-14 разрядах номера указываются .</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Иные правила раскрытия информации путем замены "0" в номере счета на иное значение </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1.5. Организация дополнительного аналитического учета</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1.5.1. Аналитический учет по отдельным видам основных средств обеспечивается путем открытия дополнительных аналитических счетов (</w:t>
      </w:r>
      <w:proofErr w:type="spellStart"/>
      <w:r w:rsidRPr="009A600E">
        <w:rPr>
          <w:rFonts w:ascii="Arial" w:eastAsia="Times New Roman" w:hAnsi="Arial" w:cs="Arial"/>
          <w:color w:val="22272F"/>
          <w:sz w:val="24"/>
          <w:szCs w:val="24"/>
          <w:lang w:eastAsia="ru-RU"/>
        </w:rPr>
        <w:t>субконто</w:t>
      </w:r>
      <w:proofErr w:type="spellEnd"/>
      <w:r w:rsidRPr="009A600E">
        <w:rPr>
          <w:rFonts w:ascii="Arial" w:eastAsia="Times New Roman" w:hAnsi="Arial" w:cs="Arial"/>
          <w:color w:val="22272F"/>
          <w:sz w:val="24"/>
          <w:szCs w:val="24"/>
          <w:lang w:eastAsia="ru-RU"/>
        </w:rPr>
        <w:t xml:space="preserve">) к счетам 0 101 00 000, 0 111 00 000 и </w:t>
      </w:r>
      <w:proofErr w:type="spellStart"/>
      <w:r w:rsidRPr="009A600E">
        <w:rPr>
          <w:rFonts w:ascii="Arial" w:eastAsia="Times New Roman" w:hAnsi="Arial" w:cs="Arial"/>
          <w:color w:val="22272F"/>
          <w:sz w:val="24"/>
          <w:szCs w:val="24"/>
          <w:lang w:eastAsia="ru-RU"/>
        </w:rPr>
        <w:t>забалансовым</w:t>
      </w:r>
      <w:proofErr w:type="spellEnd"/>
      <w:r w:rsidRPr="009A600E">
        <w:rPr>
          <w:rFonts w:ascii="Arial" w:eastAsia="Times New Roman" w:hAnsi="Arial" w:cs="Arial"/>
          <w:color w:val="22272F"/>
          <w:sz w:val="24"/>
          <w:szCs w:val="24"/>
          <w:lang w:eastAsia="ru-RU"/>
        </w:rPr>
        <w:t xml:space="preserve"> счетам </w:t>
      </w:r>
      <w:hyperlink r:id="rId17" w:anchor="/document/12180849/entry/25" w:tgtFrame="_blank" w:tooltip="Открыть документ в системе Гарант" w:history="1">
        <w:r w:rsidRPr="009A600E">
          <w:rPr>
            <w:rFonts w:ascii="Arial" w:eastAsia="Times New Roman" w:hAnsi="Arial" w:cs="Arial"/>
            <w:color w:val="0069AC"/>
            <w:sz w:val="24"/>
            <w:szCs w:val="24"/>
            <w:u w:val="single"/>
            <w:lang w:eastAsia="ru-RU"/>
          </w:rPr>
          <w:t>25</w:t>
        </w:r>
      </w:hyperlink>
      <w:r w:rsidRPr="009A600E">
        <w:rPr>
          <w:rFonts w:ascii="Arial" w:eastAsia="Times New Roman" w:hAnsi="Arial" w:cs="Arial"/>
          <w:color w:val="22272F"/>
          <w:sz w:val="24"/>
          <w:szCs w:val="24"/>
          <w:lang w:eastAsia="ru-RU"/>
        </w:rPr>
        <w:t>, </w:t>
      </w:r>
      <w:hyperlink r:id="rId18" w:anchor="/document/12180849/entry/26" w:tgtFrame="_blank" w:tooltip="Открыть документ в системе Гарант" w:history="1">
        <w:r w:rsidRPr="009A600E">
          <w:rPr>
            <w:rFonts w:ascii="Arial" w:eastAsia="Times New Roman" w:hAnsi="Arial" w:cs="Arial"/>
            <w:color w:val="0069AC"/>
            <w:sz w:val="24"/>
            <w:szCs w:val="24"/>
            <w:u w:val="single"/>
            <w:lang w:eastAsia="ru-RU"/>
          </w:rPr>
          <w:t>26</w:t>
        </w:r>
      </w:hyperlink>
      <w:r w:rsidRPr="009A600E">
        <w:rPr>
          <w:rFonts w:ascii="Arial" w:eastAsia="Times New Roman" w:hAnsi="Arial" w:cs="Arial"/>
          <w:color w:val="22272F"/>
          <w:sz w:val="24"/>
          <w:szCs w:val="24"/>
          <w:lang w:eastAsia="ru-RU"/>
        </w:rPr>
        <w:t>:</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"Операционная аренда";</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"Финансовая аренда";</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"Льготная аренда";</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"Безвозмездное пользование".</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С целью раскрытия информации в Пояснительной записке к счетам учета основных средств вводится дополнительная аналитика (</w:t>
      </w:r>
      <w:proofErr w:type="spellStart"/>
      <w:r w:rsidRPr="009A600E">
        <w:rPr>
          <w:rFonts w:ascii="Arial" w:eastAsia="Times New Roman" w:hAnsi="Arial" w:cs="Arial"/>
          <w:color w:val="22272F"/>
          <w:sz w:val="24"/>
          <w:szCs w:val="24"/>
          <w:lang w:eastAsia="ru-RU"/>
        </w:rPr>
        <w:t>субконто</w:t>
      </w:r>
      <w:proofErr w:type="spellEnd"/>
      <w:r w:rsidRPr="009A600E">
        <w:rPr>
          <w:rFonts w:ascii="Arial" w:eastAsia="Times New Roman" w:hAnsi="Arial" w:cs="Arial"/>
          <w:color w:val="22272F"/>
          <w:sz w:val="24"/>
          <w:szCs w:val="24"/>
          <w:lang w:eastAsia="ru-RU"/>
        </w:rPr>
        <w:t>):</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"В эксплуатации";</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"В запасе (на складе) - новые"</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"На консервации";</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xml:space="preserve">- "Поступившие в результате </w:t>
      </w:r>
      <w:proofErr w:type="spellStart"/>
      <w:r w:rsidRPr="009A600E">
        <w:rPr>
          <w:rFonts w:ascii="Arial" w:eastAsia="Times New Roman" w:hAnsi="Arial" w:cs="Arial"/>
          <w:color w:val="22272F"/>
          <w:sz w:val="24"/>
          <w:szCs w:val="24"/>
          <w:lang w:eastAsia="ru-RU"/>
        </w:rPr>
        <w:t>реклассификации</w:t>
      </w:r>
      <w:proofErr w:type="spellEnd"/>
      <w:r w:rsidRPr="009A600E">
        <w:rPr>
          <w:rFonts w:ascii="Arial" w:eastAsia="Times New Roman" w:hAnsi="Arial" w:cs="Arial"/>
          <w:color w:val="22272F"/>
          <w:sz w:val="24"/>
          <w:szCs w:val="24"/>
          <w:lang w:eastAsia="ru-RU"/>
        </w:rPr>
        <w:t>";</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"Выведенные из эксплуатации" (</w:t>
      </w:r>
      <w:proofErr w:type="spellStart"/>
      <w:r w:rsidRPr="009A600E">
        <w:rPr>
          <w:rFonts w:ascii="Arial" w:eastAsia="Times New Roman" w:hAnsi="Arial" w:cs="Arial"/>
          <w:color w:val="22272F"/>
          <w:sz w:val="24"/>
          <w:szCs w:val="24"/>
          <w:lang w:eastAsia="ru-RU"/>
        </w:rPr>
        <w:t>субконто</w:t>
      </w:r>
      <w:proofErr w:type="spellEnd"/>
      <w:r w:rsidRPr="009A600E">
        <w:rPr>
          <w:rFonts w:ascii="Arial" w:eastAsia="Times New Roman" w:hAnsi="Arial" w:cs="Arial"/>
          <w:color w:val="22272F"/>
          <w:sz w:val="24"/>
          <w:szCs w:val="24"/>
          <w:lang w:eastAsia="ru-RU"/>
        </w:rPr>
        <w:t xml:space="preserve"> для обособленного учета на </w:t>
      </w:r>
      <w:proofErr w:type="spellStart"/>
      <w:r w:rsidRPr="009A600E">
        <w:rPr>
          <w:rFonts w:ascii="Arial" w:eastAsia="Times New Roman" w:hAnsi="Arial" w:cs="Arial"/>
          <w:color w:val="22272F"/>
          <w:sz w:val="24"/>
          <w:szCs w:val="24"/>
          <w:lang w:eastAsia="ru-RU"/>
        </w:rPr>
        <w:t>забалансовом</w:t>
      </w:r>
      <w:proofErr w:type="spellEnd"/>
      <w:r w:rsidRPr="009A600E">
        <w:rPr>
          <w:rFonts w:ascii="Arial" w:eastAsia="Times New Roman" w:hAnsi="Arial" w:cs="Arial"/>
          <w:color w:val="22272F"/>
          <w:sz w:val="24"/>
          <w:szCs w:val="24"/>
          <w:lang w:eastAsia="ru-RU"/>
        </w:rPr>
        <w:t xml:space="preserve"> счете </w:t>
      </w:r>
      <w:hyperlink r:id="rId19" w:anchor="/document/12180849/entry/2" w:tgtFrame="_blank" w:tooltip="Открыть документ в системе Гарант" w:history="1">
        <w:r w:rsidRPr="009A600E">
          <w:rPr>
            <w:rFonts w:ascii="Arial" w:eastAsia="Times New Roman" w:hAnsi="Arial" w:cs="Arial"/>
            <w:color w:val="0069AC"/>
            <w:sz w:val="24"/>
            <w:szCs w:val="24"/>
            <w:u w:val="single"/>
            <w:lang w:eastAsia="ru-RU"/>
          </w:rPr>
          <w:t>02</w:t>
        </w:r>
      </w:hyperlink>
      <w:r w:rsidRPr="009A600E">
        <w:rPr>
          <w:rFonts w:ascii="Arial" w:eastAsia="Times New Roman" w:hAnsi="Arial" w:cs="Arial"/>
          <w:color w:val="22272F"/>
          <w:sz w:val="24"/>
          <w:szCs w:val="24"/>
          <w:lang w:eastAsia="ru-RU"/>
        </w:rPr>
        <w:t>).</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Объекты культурного наследия учитываются на специальном аналитическом счете (</w:t>
      </w:r>
      <w:proofErr w:type="spellStart"/>
      <w:r w:rsidRPr="009A600E">
        <w:rPr>
          <w:rFonts w:ascii="Arial" w:eastAsia="Times New Roman" w:hAnsi="Arial" w:cs="Arial"/>
          <w:color w:val="22272F"/>
          <w:sz w:val="24"/>
          <w:szCs w:val="24"/>
          <w:lang w:eastAsia="ru-RU"/>
        </w:rPr>
        <w:t>субконто</w:t>
      </w:r>
      <w:proofErr w:type="spellEnd"/>
      <w:r w:rsidRPr="009A600E">
        <w:rPr>
          <w:rFonts w:ascii="Arial" w:eastAsia="Times New Roman" w:hAnsi="Arial" w:cs="Arial"/>
          <w:color w:val="22272F"/>
          <w:sz w:val="24"/>
          <w:szCs w:val="24"/>
          <w:lang w:eastAsia="ru-RU"/>
        </w:rPr>
        <w:t>) "Активы культурного наследия" соответствующих счетов учета основных средств.</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xml:space="preserve">1.5.2. Для отражения реальной задолженности и проведения сверок с контрагентами по договорам операционной и финансовой аренды аналитический учет обеспечивается путем открытия отдельного </w:t>
      </w:r>
      <w:proofErr w:type="spellStart"/>
      <w:r w:rsidRPr="009A600E">
        <w:rPr>
          <w:rFonts w:ascii="Arial" w:eastAsia="Times New Roman" w:hAnsi="Arial" w:cs="Arial"/>
          <w:color w:val="22272F"/>
          <w:sz w:val="24"/>
          <w:szCs w:val="24"/>
          <w:lang w:eastAsia="ru-RU"/>
        </w:rPr>
        <w:t>субконто</w:t>
      </w:r>
      <w:proofErr w:type="spellEnd"/>
      <w:r w:rsidRPr="009A600E">
        <w:rPr>
          <w:rFonts w:ascii="Arial" w:eastAsia="Times New Roman" w:hAnsi="Arial" w:cs="Arial"/>
          <w:color w:val="22272F"/>
          <w:sz w:val="24"/>
          <w:szCs w:val="24"/>
          <w:lang w:eastAsia="ru-RU"/>
        </w:rPr>
        <w:t xml:space="preserve"> на счете 0 205 00 000 (0 302 00 000).</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1.5.3. Обособленный учет процентных доходов и расходов, условных арендных платежей обеспечивается на дополнительных аналитических счетах (</w:t>
      </w:r>
      <w:proofErr w:type="spellStart"/>
      <w:r w:rsidRPr="009A600E">
        <w:rPr>
          <w:rFonts w:ascii="Arial" w:eastAsia="Times New Roman" w:hAnsi="Arial" w:cs="Arial"/>
          <w:color w:val="22272F"/>
          <w:sz w:val="24"/>
          <w:szCs w:val="24"/>
          <w:lang w:eastAsia="ru-RU"/>
        </w:rPr>
        <w:t>субконто</w:t>
      </w:r>
      <w:proofErr w:type="spellEnd"/>
      <w:r w:rsidRPr="009A600E">
        <w:rPr>
          <w:rFonts w:ascii="Arial" w:eastAsia="Times New Roman" w:hAnsi="Arial" w:cs="Arial"/>
          <w:color w:val="22272F"/>
          <w:sz w:val="24"/>
          <w:szCs w:val="24"/>
          <w:lang w:eastAsia="ru-RU"/>
        </w:rPr>
        <w:t>) к счету 0 401 00 000.</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1.5.4. Аналитический учет расчетов по заработной плате ведется в Журнале операций расчетов по оплате труда, денежному довольствию и стипендиям в разрезе работников.</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lastRenderedPageBreak/>
        <w:t>1.5.5. Аналитический учет расчетов по пенсиям, пособиям и иным социальным выплатам ведется в Карточке учета средств и расчетов в разрезе получателей выплат.</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1.6. В счетах расчетов по доходам 1-4 разряды номера счета формируются следующим образом:</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в счете 2 205 00 000 коды разделов и подразделов определяются исходя из выполняемых работ или оказываемых услуг, указанных в базовых (отраслевых) перечнях;</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в счетах 2 205 20 000, 2 205 30 000 в части доходов от арендных платежей относятся к подразделу 01 13 "Другие общегосударственные вопросы"</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в счете 2 209 00 000 в части расчетов по возвратам авансов по расторгнутым контрактам указывается подраздел, по которому учтены произведенные авансовые платежи.</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В счетах расчетов по расходам 2 206 00 000, 2 208 00 000, 2 209 30 000, 2 302 00 000, 2 303 00 000, 2 304 02 000, 2 304 03 000 в 1-4 разряде указывается подраздел, по которому отражены доходы по соответствующей услуге или работе.</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Общехозяйственные расходы, относящие к платной деятельности, учитываются по подразделу, по которому получен наибольший объем доходов.</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1.7. В целях ведения бухгалтерского учета применяются:</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унифицированные формы первичных учетных документов и регистров бухгалтерского учета, включенные в перечни, утвержденные </w:t>
      </w:r>
      <w:hyperlink r:id="rId20" w:anchor="/document/70951956/entry/1" w:tgtFrame="_blank" w:tooltip="Открыть документ в системе Гарант" w:history="1">
        <w:r w:rsidRPr="009A600E">
          <w:rPr>
            <w:rFonts w:ascii="Arial" w:eastAsia="Times New Roman" w:hAnsi="Arial" w:cs="Arial"/>
            <w:color w:val="0069AC"/>
            <w:sz w:val="24"/>
            <w:szCs w:val="24"/>
            <w:u w:val="single"/>
            <w:lang w:eastAsia="ru-RU"/>
          </w:rPr>
          <w:t>Приказом</w:t>
        </w:r>
      </w:hyperlink>
      <w:r w:rsidRPr="009A600E">
        <w:rPr>
          <w:rFonts w:ascii="Arial" w:eastAsia="Times New Roman" w:hAnsi="Arial" w:cs="Arial"/>
          <w:color w:val="22272F"/>
          <w:sz w:val="24"/>
          <w:szCs w:val="24"/>
          <w:lang w:eastAsia="ru-RU"/>
        </w:rPr>
        <w:t> N 52н, а также формы, утвержденные непосредственно данным приказом, образцы которых приведены в Приложении N 2 к учетной политике;</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унифицированные формы первичных учетных документов и регистров бухгалтерского учета, дополненные реквизитами (строками, графами), образцы которых приведены в Приложении N 3 к учетной политике.</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Операции, для которых не предусмотрено составление унифицированных форм первичных документов или форм первичных документов, разработанных организацией, оформляются Бухгалтерской справкой (</w:t>
      </w:r>
      <w:hyperlink r:id="rId21" w:anchor="/document/70951956/entry/2320" w:tgtFrame="_blank" w:tooltip="Открыть документ в системе Гарант" w:history="1">
        <w:r w:rsidRPr="009A600E">
          <w:rPr>
            <w:rFonts w:ascii="Arial" w:eastAsia="Times New Roman" w:hAnsi="Arial" w:cs="Arial"/>
            <w:color w:val="0069AC"/>
            <w:sz w:val="24"/>
            <w:szCs w:val="24"/>
            <w:u w:val="single"/>
            <w:lang w:eastAsia="ru-RU"/>
          </w:rPr>
          <w:t>ф.0504833</w:t>
        </w:r>
      </w:hyperlink>
      <w:r w:rsidRPr="009A600E">
        <w:rPr>
          <w:rFonts w:ascii="Arial" w:eastAsia="Times New Roman" w:hAnsi="Arial" w:cs="Arial"/>
          <w:color w:val="22272F"/>
          <w:sz w:val="24"/>
          <w:szCs w:val="24"/>
          <w:lang w:eastAsia="ru-RU"/>
        </w:rPr>
        <w:t>). При необходимости к Бухгалтерской справке (</w:t>
      </w:r>
      <w:hyperlink r:id="rId22" w:anchor="/document/70951956/entry/2320" w:tgtFrame="_blank" w:tooltip="Открыть документ в системе Гарант" w:history="1">
        <w:r w:rsidRPr="009A600E">
          <w:rPr>
            <w:rFonts w:ascii="Arial" w:eastAsia="Times New Roman" w:hAnsi="Arial" w:cs="Arial"/>
            <w:color w:val="0069AC"/>
            <w:sz w:val="24"/>
            <w:szCs w:val="24"/>
            <w:u w:val="single"/>
            <w:lang w:eastAsia="ru-RU"/>
          </w:rPr>
          <w:t>ф.0504833</w:t>
        </w:r>
      </w:hyperlink>
      <w:r w:rsidRPr="009A600E">
        <w:rPr>
          <w:rFonts w:ascii="Arial" w:eastAsia="Times New Roman" w:hAnsi="Arial" w:cs="Arial"/>
          <w:color w:val="22272F"/>
          <w:sz w:val="24"/>
          <w:szCs w:val="24"/>
          <w:lang w:eastAsia="ru-RU"/>
        </w:rPr>
        <w:t xml:space="preserve">) прилагаются расчет и (или) оформленное в установленном порядке "Профессиональное суждение" (Приложении N 4 к учетной политике). Подобным образом оформляются в том числе операции по изменению стоимостных оценок объектов учета, при досрочном расторжении договоров пользования, </w:t>
      </w:r>
      <w:proofErr w:type="spellStart"/>
      <w:r w:rsidRPr="009A600E">
        <w:rPr>
          <w:rFonts w:ascii="Arial" w:eastAsia="Times New Roman" w:hAnsi="Arial" w:cs="Arial"/>
          <w:color w:val="22272F"/>
          <w:sz w:val="24"/>
          <w:szCs w:val="24"/>
          <w:lang w:eastAsia="ru-RU"/>
        </w:rPr>
        <w:t>реклассификации</w:t>
      </w:r>
      <w:proofErr w:type="spellEnd"/>
      <w:r w:rsidRPr="009A600E">
        <w:rPr>
          <w:rFonts w:ascii="Arial" w:eastAsia="Times New Roman" w:hAnsi="Arial" w:cs="Arial"/>
          <w:color w:val="22272F"/>
          <w:sz w:val="24"/>
          <w:szCs w:val="24"/>
          <w:lang w:eastAsia="ru-RU"/>
        </w:rPr>
        <w:t xml:space="preserve"> объектов учета.</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1.8. Предоставить право подписи первичных учетных документов должностным лицам согласно Приложению N 5 к учетной политике.</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xml:space="preserve">1.9. Обработка первичных учетных документов, формирование регистров бухгалтерского учета, а также отражение фактов хозяйственной жизни по соответствующим счетам Рабочего плана счетов осуществляется с </w:t>
      </w:r>
      <w:r w:rsidRPr="009A600E">
        <w:rPr>
          <w:rFonts w:ascii="Arial" w:eastAsia="Times New Roman" w:hAnsi="Arial" w:cs="Arial"/>
          <w:color w:val="22272F"/>
          <w:sz w:val="24"/>
          <w:szCs w:val="24"/>
          <w:lang w:eastAsia="ru-RU"/>
        </w:rPr>
        <w:lastRenderedPageBreak/>
        <w:t>применением 1С Бухгалтерия. Первичные учетные документы и (или) регистры бухгалтерского учета оформляются в виде электронного документа с использованием квалифицированной электронной подписи.</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Заполнение учетных документов и (или) регистров бухгалтерского учета на бумажных носителях осуществляется вручную.</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Регистры бухгалтерского учета, оформляемые на бумажных носителях, распечатываются не позднее 5 числа месяца, следующего за отчетным периодом.</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Включение учетных данных в Журналы операций, а также нумерация Журналов операций осуществляется согласно Приложению N 6.</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Резервное копирование баз данных, учетной информации, включая регистры учета (в том числе при применении "облачных" технологий), осуществляется 1 раз в месяц. Архивирование учетной информации производится 1 раз в месяц. Хранение резервных и архивных копий осуществляется жесткий диск. Ответственным за обеспечение своевременного резервирования и безопасного хранения баз данных является программист.</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xml:space="preserve">1.10. Проверка правильности записей, произведенных по счетам аналитического учета, с данными счетов учета основных средств, </w:t>
      </w:r>
      <w:proofErr w:type="spellStart"/>
      <w:r w:rsidRPr="009A600E">
        <w:rPr>
          <w:rFonts w:ascii="Arial" w:eastAsia="Times New Roman" w:hAnsi="Arial" w:cs="Arial"/>
          <w:color w:val="22272F"/>
          <w:sz w:val="24"/>
          <w:szCs w:val="24"/>
          <w:lang w:eastAsia="ru-RU"/>
        </w:rPr>
        <w:t>непроизведенных</w:t>
      </w:r>
      <w:proofErr w:type="spellEnd"/>
      <w:r w:rsidRPr="009A600E">
        <w:rPr>
          <w:rFonts w:ascii="Arial" w:eastAsia="Times New Roman" w:hAnsi="Arial" w:cs="Arial"/>
          <w:color w:val="22272F"/>
          <w:sz w:val="24"/>
          <w:szCs w:val="24"/>
          <w:lang w:eastAsia="ru-RU"/>
        </w:rPr>
        <w:t>, нематериальных активов, материалов в Главной книге (</w:t>
      </w:r>
      <w:hyperlink r:id="rId23" w:anchor="/document/70951956/entry/4330" w:tgtFrame="_blank" w:tooltip="Открыть документ в системе Гарант" w:history="1">
        <w:r w:rsidRPr="009A600E">
          <w:rPr>
            <w:rFonts w:ascii="Arial" w:eastAsia="Times New Roman" w:hAnsi="Arial" w:cs="Arial"/>
            <w:color w:val="0069AC"/>
            <w:sz w:val="24"/>
            <w:szCs w:val="24"/>
            <w:u w:val="single"/>
            <w:lang w:eastAsia="ru-RU"/>
          </w:rPr>
          <w:t>ф.0504072</w:t>
        </w:r>
      </w:hyperlink>
      <w:r w:rsidRPr="009A600E">
        <w:rPr>
          <w:rFonts w:ascii="Arial" w:eastAsia="Times New Roman" w:hAnsi="Arial" w:cs="Arial"/>
          <w:color w:val="22272F"/>
          <w:sz w:val="24"/>
          <w:szCs w:val="24"/>
          <w:lang w:eastAsia="ru-RU"/>
        </w:rPr>
        <w:t>) осуществляется ежеквартально путем составления Оборотной ведомости (</w:t>
      </w:r>
      <w:hyperlink r:id="rId24" w:anchor="/document/70951956/entry/4050" w:tgtFrame="_blank" w:tooltip="Открыть документ в системе Гарант" w:history="1">
        <w:r w:rsidRPr="009A600E">
          <w:rPr>
            <w:rFonts w:ascii="Arial" w:eastAsia="Times New Roman" w:hAnsi="Arial" w:cs="Arial"/>
            <w:color w:val="0069AC"/>
            <w:sz w:val="24"/>
            <w:szCs w:val="24"/>
            <w:u w:val="single"/>
            <w:lang w:eastAsia="ru-RU"/>
          </w:rPr>
          <w:t>ф.0504035</w:t>
        </w:r>
      </w:hyperlink>
      <w:r w:rsidRPr="009A600E">
        <w:rPr>
          <w:rFonts w:ascii="Arial" w:eastAsia="Times New Roman" w:hAnsi="Arial" w:cs="Arial"/>
          <w:color w:val="22272F"/>
          <w:sz w:val="24"/>
          <w:szCs w:val="24"/>
          <w:lang w:eastAsia="ru-RU"/>
        </w:rPr>
        <w:t>). Сверка аналитических данных по счетам учета финансовых активов и обязательств с данными Главной книги (</w:t>
      </w:r>
      <w:hyperlink r:id="rId25" w:anchor="/document/70951956/entry/4330" w:tgtFrame="_blank" w:tooltip="Открыть документ в системе Гарант" w:history="1">
        <w:r w:rsidRPr="009A600E">
          <w:rPr>
            <w:rFonts w:ascii="Arial" w:eastAsia="Times New Roman" w:hAnsi="Arial" w:cs="Arial"/>
            <w:color w:val="0069AC"/>
            <w:sz w:val="24"/>
            <w:szCs w:val="24"/>
            <w:u w:val="single"/>
            <w:lang w:eastAsia="ru-RU"/>
          </w:rPr>
          <w:t>ф.0504072</w:t>
        </w:r>
      </w:hyperlink>
      <w:r w:rsidRPr="009A600E">
        <w:rPr>
          <w:rFonts w:ascii="Arial" w:eastAsia="Times New Roman" w:hAnsi="Arial" w:cs="Arial"/>
          <w:color w:val="22272F"/>
          <w:sz w:val="24"/>
          <w:szCs w:val="24"/>
          <w:lang w:eastAsia="ru-RU"/>
        </w:rPr>
        <w:t>) осуществляется по мере необходимости путем составления Оборотной ведомости (</w:t>
      </w:r>
      <w:hyperlink r:id="rId26" w:anchor="/document/70951956/entry/4060" w:tgtFrame="_blank" w:tooltip="Открыть документ в системе Гарант" w:history="1">
        <w:r w:rsidRPr="009A600E">
          <w:rPr>
            <w:rFonts w:ascii="Arial" w:eastAsia="Times New Roman" w:hAnsi="Arial" w:cs="Arial"/>
            <w:color w:val="0069AC"/>
            <w:sz w:val="24"/>
            <w:szCs w:val="24"/>
            <w:u w:val="single"/>
            <w:lang w:eastAsia="ru-RU"/>
          </w:rPr>
          <w:t>ф.0504036</w:t>
        </w:r>
      </w:hyperlink>
      <w:r w:rsidRPr="009A600E">
        <w:rPr>
          <w:rFonts w:ascii="Arial" w:eastAsia="Times New Roman" w:hAnsi="Arial" w:cs="Arial"/>
          <w:color w:val="22272F"/>
          <w:sz w:val="24"/>
          <w:szCs w:val="24"/>
          <w:lang w:eastAsia="ru-RU"/>
        </w:rPr>
        <w:t>).</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1.11. При обнаружении в сформированных регистрах бухгалтерского учета ошибок проводится анализ (диагностика) ошибочных данных и внесение необходимых исправлений.</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Без соответствующего документального оформления исправления в электронных базах данных не допускаются.</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1.12. Порядок и сроки передачи первичных учетных документов для отражения в бухгалтерском учете устанавливаются в соответствии с Графиком документооборота (Приложение N 7).</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Контроль первичных документов проводят заместитель главного бухгалтера в соответствии с Положением о внутреннем финансовом контроле (Приложение N 8).</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Первичные учетные документы, поступившие в учреждение более поздней датой, чем дата их выставления, и по которым не создавался соответствующий резерв предстоящих расходов, отражаются в учете в следующем порядке:</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1) при поступлении документов более поздней датой в этом же месяце факт хозяйственной жизни отражается в учете датой выставления документа;</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lastRenderedPageBreak/>
        <w:t>2) при поступлении документов в начале месяца, следующего за отчетным (до закрытия месяца) факт хозяйственной жизни отражается в учете датой выставления документа;</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3) при поступлении документов в следующем месяце после даты закрытия месяца факты хозяйственной жизни отражаются в учете датой получения документов (не позднее следующего дня после получения документа);</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4) при поступлении документов в следующем отчетном квартале (году) до представления отчетности факты хозяйственной жизни отражаются последним днем отчетного периода;</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5) при поступлении документов в следующем отчетном квартале (году) после представления отчетности факты хозяйственной жизни отражаются датой получения документов (не позднее следующего дня после получения документа) как ошибка после отчетной даты.</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1.13. Ошибки текущего (отчетного) года, обнаруженные до представления отчетности и требующие внесения изменений в регистры бухгалтерского учета (Журналы операций), отражаются в учете последним днем отчетного периода.</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Ошибки прошлых лет учитываются в учете обособлено в целях раскрытия информации в отчетности в установленном порядке.</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1.14. Первичные учетные документы систематизируются по датам совершения операций (в хронологическом порядке) и (или) группируются по соответствующим счетам бухгалтерского учета с учетом следующих особенностей:</w:t>
      </w:r>
    </w:p>
    <w:tbl>
      <w:tblPr>
        <w:tblW w:w="1332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428"/>
        <w:gridCol w:w="3579"/>
        <w:gridCol w:w="3587"/>
        <w:gridCol w:w="3726"/>
      </w:tblGrid>
      <w:tr w:rsidR="009A600E" w:rsidRPr="009A600E" w:rsidTr="009A600E">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center"/>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 xml:space="preserve">N </w:t>
            </w:r>
            <w:proofErr w:type="spellStart"/>
            <w:r w:rsidRPr="009A600E">
              <w:rPr>
                <w:rFonts w:ascii="Arial" w:eastAsia="Times New Roman" w:hAnsi="Arial" w:cs="Arial"/>
                <w:color w:val="000000"/>
                <w:sz w:val="24"/>
                <w:szCs w:val="24"/>
                <w:lang w:eastAsia="ru-RU"/>
              </w:rPr>
              <w:t>п</w:t>
            </w:r>
            <w:proofErr w:type="spellEnd"/>
            <w:r w:rsidRPr="009A600E">
              <w:rPr>
                <w:rFonts w:ascii="Arial" w:eastAsia="Times New Roman" w:hAnsi="Arial" w:cs="Arial"/>
                <w:color w:val="000000"/>
                <w:sz w:val="24"/>
                <w:szCs w:val="24"/>
                <w:lang w:eastAsia="ru-RU"/>
              </w:rPr>
              <w:t>/</w:t>
            </w:r>
            <w:proofErr w:type="spellStart"/>
            <w:r w:rsidRPr="009A600E">
              <w:rPr>
                <w:rFonts w:ascii="Arial" w:eastAsia="Times New Roman" w:hAnsi="Arial" w:cs="Arial"/>
                <w:color w:val="000000"/>
                <w:sz w:val="24"/>
                <w:szCs w:val="24"/>
                <w:lang w:eastAsia="ru-RU"/>
              </w:rPr>
              <w:t>п</w:t>
            </w:r>
            <w:proofErr w:type="spellEnd"/>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center"/>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Вид документов</w:t>
            </w: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center"/>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Журнал операций, к которому относятся документы</w:t>
            </w: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center"/>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Особенности систематизации документов</w:t>
            </w:r>
          </w:p>
        </w:tc>
      </w:tr>
      <w:tr w:rsidR="009A600E" w:rsidRPr="009A600E" w:rsidTr="009A600E">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1.</w:t>
            </w: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Полученные от поставщиков, исполнителей, подрядчиков</w:t>
            </w: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Журнал операций расчетов с поставщиками и подрядчиками</w:t>
            </w: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В разрезе поставщиков, исполнителей и подрядчиков</w:t>
            </w:r>
          </w:p>
        </w:tc>
      </w:tr>
      <w:tr w:rsidR="009A600E" w:rsidRPr="009A600E" w:rsidTr="009A600E">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2.</w:t>
            </w: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Полученные от подотчетных лиц</w:t>
            </w: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Журнал операций расчетов с подотчетными лицами</w:t>
            </w: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В разрезе:</w:t>
            </w:r>
          </w:p>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 подотчетных лиц;</w:t>
            </w:r>
          </w:p>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 счетов расчетов с подотчетными лицами</w:t>
            </w:r>
          </w:p>
        </w:tc>
      </w:tr>
      <w:tr w:rsidR="009A600E" w:rsidRPr="009A600E" w:rsidTr="009A600E">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3.</w:t>
            </w: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Выписки из лицевых счетов (счетов) и прилагаемые к ним документы</w:t>
            </w: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Журнал операций с безналичными денежными средствами</w:t>
            </w: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В разрезе счетов учета в рублях и иностранной валюте (при отражении валютных операций)</w:t>
            </w:r>
          </w:p>
        </w:tc>
      </w:tr>
    </w:tbl>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1.15. Формирование регистров бухгалтерского учета осуществляется в следующем порядке:</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журнал регистрации приходных и расходных ордеров (</w:t>
      </w:r>
      <w:hyperlink r:id="rId27" w:anchor="/document/12113060/entry/30" w:tgtFrame="_blank" w:tooltip="Открыть документ в системе Гарант" w:history="1">
        <w:r w:rsidRPr="009A600E">
          <w:rPr>
            <w:rFonts w:ascii="Arial" w:eastAsia="Times New Roman" w:hAnsi="Arial" w:cs="Arial"/>
            <w:color w:val="0069AC"/>
            <w:sz w:val="24"/>
            <w:szCs w:val="24"/>
            <w:u w:val="single"/>
            <w:lang w:eastAsia="ru-RU"/>
          </w:rPr>
          <w:t>ф.0310003</w:t>
        </w:r>
      </w:hyperlink>
      <w:r w:rsidRPr="009A600E">
        <w:rPr>
          <w:rFonts w:ascii="Arial" w:eastAsia="Times New Roman" w:hAnsi="Arial" w:cs="Arial"/>
          <w:color w:val="22272F"/>
          <w:sz w:val="24"/>
          <w:szCs w:val="24"/>
          <w:lang w:eastAsia="ru-RU"/>
        </w:rPr>
        <w:t>) формируется каждый день;</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lastRenderedPageBreak/>
        <w:t>- инвентарная карточка учета нефинансовых активов (</w:t>
      </w:r>
      <w:hyperlink r:id="rId28" w:anchor="/document/70951956/entry/4010" w:tgtFrame="_blank" w:tooltip="Открыть документ в системе Гарант" w:history="1">
        <w:r w:rsidRPr="009A600E">
          <w:rPr>
            <w:rFonts w:ascii="Arial" w:eastAsia="Times New Roman" w:hAnsi="Arial" w:cs="Arial"/>
            <w:color w:val="0069AC"/>
            <w:sz w:val="24"/>
            <w:szCs w:val="24"/>
            <w:u w:val="single"/>
            <w:lang w:eastAsia="ru-RU"/>
          </w:rPr>
          <w:t>ф.0504031</w:t>
        </w:r>
      </w:hyperlink>
      <w:r w:rsidRPr="009A600E">
        <w:rPr>
          <w:rFonts w:ascii="Arial" w:eastAsia="Times New Roman" w:hAnsi="Arial" w:cs="Arial"/>
          <w:color w:val="22272F"/>
          <w:sz w:val="24"/>
          <w:szCs w:val="24"/>
          <w:lang w:eastAsia="ru-RU"/>
        </w:rPr>
        <w:t>) оформляется при принятии объекта к учету, по мере внесения изменений (данных о переоценке, модернизации, реконструкции, консервации, капитальном ремонте, другой информации) и при выбытии. При отсутствии указанных фактов хозяйственной жизни формируется 1 раз в месяц со сведениями о начисленной амортизации;</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инвентарная карточка группового учета нефинансовых активов (</w:t>
      </w:r>
      <w:hyperlink r:id="rId29" w:anchor="/document/970951956/entry/4020" w:tgtFrame="_blank" w:tooltip="Открыть документ в системе Гарант" w:history="1">
        <w:r w:rsidRPr="009A600E">
          <w:rPr>
            <w:rFonts w:ascii="Arial" w:eastAsia="Times New Roman" w:hAnsi="Arial" w:cs="Arial"/>
            <w:color w:val="0069AC"/>
            <w:sz w:val="24"/>
            <w:szCs w:val="24"/>
            <w:u w:val="single"/>
            <w:lang w:eastAsia="ru-RU"/>
          </w:rPr>
          <w:t>ф.0504032</w:t>
        </w:r>
      </w:hyperlink>
      <w:r w:rsidRPr="009A600E">
        <w:rPr>
          <w:rFonts w:ascii="Arial" w:eastAsia="Times New Roman" w:hAnsi="Arial" w:cs="Arial"/>
          <w:color w:val="22272F"/>
          <w:sz w:val="24"/>
          <w:szCs w:val="24"/>
          <w:lang w:eastAsia="ru-RU"/>
        </w:rPr>
        <w:t>) оформляется при принятии объектов к учету, по мере внесения изменений и при выбытии;</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опись инвентарных карточек по учету нефинансовых активов (</w:t>
      </w:r>
      <w:hyperlink r:id="rId30" w:anchor="/document/70951956/entry/4030" w:tgtFrame="_blank" w:tooltip="Открыть документ в системе Гарант" w:history="1">
        <w:r w:rsidRPr="009A600E">
          <w:rPr>
            <w:rFonts w:ascii="Arial" w:eastAsia="Times New Roman" w:hAnsi="Arial" w:cs="Arial"/>
            <w:color w:val="0069AC"/>
            <w:sz w:val="24"/>
            <w:szCs w:val="24"/>
            <w:u w:val="single"/>
            <w:lang w:eastAsia="ru-RU"/>
          </w:rPr>
          <w:t>ф.0504033</w:t>
        </w:r>
      </w:hyperlink>
      <w:r w:rsidRPr="009A600E">
        <w:rPr>
          <w:rFonts w:ascii="Arial" w:eastAsia="Times New Roman" w:hAnsi="Arial" w:cs="Arial"/>
          <w:color w:val="22272F"/>
          <w:sz w:val="24"/>
          <w:szCs w:val="24"/>
          <w:lang w:eastAsia="ru-RU"/>
        </w:rPr>
        <w:t>), инвентарный список нефинансовых активов (</w:t>
      </w:r>
      <w:hyperlink r:id="rId31" w:anchor="/document/70951956/entry/4040" w:tgtFrame="_blank" w:tooltip="Открыть документ в системе Гарант" w:history="1">
        <w:r w:rsidRPr="009A600E">
          <w:rPr>
            <w:rFonts w:ascii="Arial" w:eastAsia="Times New Roman" w:hAnsi="Arial" w:cs="Arial"/>
            <w:color w:val="0069AC"/>
            <w:sz w:val="24"/>
            <w:szCs w:val="24"/>
            <w:u w:val="single"/>
            <w:lang w:eastAsia="ru-RU"/>
          </w:rPr>
          <w:t>ф.0504034</w:t>
        </w:r>
      </w:hyperlink>
      <w:r w:rsidRPr="009A600E">
        <w:rPr>
          <w:rFonts w:ascii="Arial" w:eastAsia="Times New Roman" w:hAnsi="Arial" w:cs="Arial"/>
          <w:color w:val="22272F"/>
          <w:sz w:val="24"/>
          <w:szCs w:val="24"/>
          <w:lang w:eastAsia="ru-RU"/>
        </w:rPr>
        <w:t>) формируются 1 раз в месяц. Опись инвентарных карточек (</w:t>
      </w:r>
      <w:hyperlink r:id="rId32" w:anchor="/document/70951956/entry/4030" w:tgtFrame="_blank" w:tooltip="Открыть документ в системе Гарант" w:history="1">
        <w:r w:rsidRPr="009A600E">
          <w:rPr>
            <w:rFonts w:ascii="Arial" w:eastAsia="Times New Roman" w:hAnsi="Arial" w:cs="Arial"/>
            <w:color w:val="0069AC"/>
            <w:sz w:val="24"/>
            <w:szCs w:val="24"/>
            <w:u w:val="single"/>
            <w:lang w:eastAsia="ru-RU"/>
          </w:rPr>
          <w:t>ф.0504033</w:t>
        </w:r>
      </w:hyperlink>
      <w:r w:rsidRPr="009A600E">
        <w:rPr>
          <w:rFonts w:ascii="Arial" w:eastAsia="Times New Roman" w:hAnsi="Arial" w:cs="Arial"/>
          <w:color w:val="22272F"/>
          <w:sz w:val="24"/>
          <w:szCs w:val="24"/>
          <w:lang w:eastAsia="ru-RU"/>
        </w:rPr>
        <w:t>) составляется без включения информации об инвентарных объектах, выбывших до начала установленного периода;</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книга учета бланков строгой (</w:t>
      </w:r>
      <w:hyperlink r:id="rId33" w:anchor="/document/70951956/entry/4140" w:tgtFrame="_blank" w:tooltip="Открыть документ в системе Гарант" w:history="1">
        <w:r w:rsidRPr="009A600E">
          <w:rPr>
            <w:rFonts w:ascii="Arial" w:eastAsia="Times New Roman" w:hAnsi="Arial" w:cs="Arial"/>
            <w:color w:val="0069AC"/>
            <w:sz w:val="24"/>
            <w:szCs w:val="24"/>
            <w:u w:val="single"/>
            <w:lang w:eastAsia="ru-RU"/>
          </w:rPr>
          <w:t>ф.0504045</w:t>
        </w:r>
      </w:hyperlink>
      <w:r w:rsidRPr="009A600E">
        <w:rPr>
          <w:rFonts w:ascii="Arial" w:eastAsia="Times New Roman" w:hAnsi="Arial" w:cs="Arial"/>
          <w:color w:val="22272F"/>
          <w:sz w:val="24"/>
          <w:szCs w:val="24"/>
          <w:lang w:eastAsia="ru-RU"/>
        </w:rPr>
        <w:t>) отчетности формируется 1 раз в месяц;</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книга аналитического учета депонированной зарплаты и стипендий (</w:t>
      </w:r>
      <w:hyperlink r:id="rId34" w:anchor="/document/70951956/entry/4170" w:tgtFrame="_blank" w:tooltip="Открыть документ в системе Гарант" w:history="1">
        <w:r w:rsidRPr="009A600E">
          <w:rPr>
            <w:rFonts w:ascii="Arial" w:eastAsia="Times New Roman" w:hAnsi="Arial" w:cs="Arial"/>
            <w:color w:val="0069AC"/>
            <w:sz w:val="24"/>
            <w:szCs w:val="24"/>
            <w:u w:val="single"/>
            <w:lang w:eastAsia="ru-RU"/>
          </w:rPr>
          <w:t>ф.0504048</w:t>
        </w:r>
      </w:hyperlink>
      <w:r w:rsidRPr="009A600E">
        <w:rPr>
          <w:rFonts w:ascii="Arial" w:eastAsia="Times New Roman" w:hAnsi="Arial" w:cs="Arial"/>
          <w:color w:val="22272F"/>
          <w:sz w:val="24"/>
          <w:szCs w:val="24"/>
          <w:lang w:eastAsia="ru-RU"/>
        </w:rPr>
        <w:t>) формируется 1 раз в месяц;</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реестр карточек (</w:t>
      </w:r>
      <w:hyperlink r:id="rId35" w:anchor="/document/70951956/entry/4190" w:tgtFrame="_blank" w:tooltip="Открыть документ в системе Гарант" w:history="1">
        <w:r w:rsidRPr="009A600E">
          <w:rPr>
            <w:rFonts w:ascii="Arial" w:eastAsia="Times New Roman" w:hAnsi="Arial" w:cs="Arial"/>
            <w:color w:val="0069AC"/>
            <w:sz w:val="24"/>
            <w:szCs w:val="24"/>
            <w:u w:val="single"/>
            <w:lang w:eastAsia="ru-RU"/>
          </w:rPr>
          <w:t>ф.0504052</w:t>
        </w:r>
      </w:hyperlink>
      <w:r w:rsidRPr="009A600E">
        <w:rPr>
          <w:rFonts w:ascii="Arial" w:eastAsia="Times New Roman" w:hAnsi="Arial" w:cs="Arial"/>
          <w:color w:val="22272F"/>
          <w:sz w:val="24"/>
          <w:szCs w:val="24"/>
          <w:lang w:eastAsia="ru-RU"/>
        </w:rPr>
        <w:t>) формируется 1 раз в месяц;</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другие регистры, не указанные выше, заполняются по мере необходимости.</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xml:space="preserve">1.16. По истечении каждого отчетного периода (месяца, квартала, года) первичные учетные документы, сформированные на бумажном носителе, относящиеся к соответствующим Журналам операций, подобранные и систематизированные в порядке, указанном в предыдущем пункте настоящей учетной политики, </w:t>
      </w:r>
      <w:proofErr w:type="spellStart"/>
      <w:r w:rsidRPr="009A600E">
        <w:rPr>
          <w:rFonts w:ascii="Arial" w:eastAsia="Times New Roman" w:hAnsi="Arial" w:cs="Arial"/>
          <w:color w:val="22272F"/>
          <w:sz w:val="24"/>
          <w:szCs w:val="24"/>
          <w:lang w:eastAsia="ru-RU"/>
        </w:rPr>
        <w:t>сброшюровываются</w:t>
      </w:r>
      <w:proofErr w:type="spellEnd"/>
      <w:r w:rsidRPr="009A600E">
        <w:rPr>
          <w:rFonts w:ascii="Arial" w:eastAsia="Times New Roman" w:hAnsi="Arial" w:cs="Arial"/>
          <w:color w:val="22272F"/>
          <w:sz w:val="24"/>
          <w:szCs w:val="24"/>
          <w:lang w:eastAsia="ru-RU"/>
        </w:rPr>
        <w:t xml:space="preserve"> в папку (дело). На обложке папки (дела) дополнительно к установленным </w:t>
      </w:r>
      <w:hyperlink r:id="rId36" w:anchor="/document/12180849/entry/2011" w:tgtFrame="_blank" w:tooltip="Открыть документ в системе Гарант" w:history="1">
        <w:r w:rsidRPr="009A600E">
          <w:rPr>
            <w:rFonts w:ascii="Arial" w:eastAsia="Times New Roman" w:hAnsi="Arial" w:cs="Arial"/>
            <w:color w:val="0069AC"/>
            <w:sz w:val="24"/>
            <w:szCs w:val="24"/>
            <w:u w:val="single"/>
            <w:lang w:eastAsia="ru-RU"/>
          </w:rPr>
          <w:t>п.11</w:t>
        </w:r>
      </w:hyperlink>
      <w:r w:rsidRPr="009A600E">
        <w:rPr>
          <w:rFonts w:ascii="Arial" w:eastAsia="Times New Roman" w:hAnsi="Arial" w:cs="Arial"/>
          <w:color w:val="22272F"/>
          <w:sz w:val="24"/>
          <w:szCs w:val="24"/>
          <w:lang w:eastAsia="ru-RU"/>
        </w:rPr>
        <w:t> Инструкции N 157н реквизитам указывается срок хранения.</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При незначительном количестве документов в течение нескольких месяцев одного финансового года допускается их подшивка в одну папку (дело). Документы в папку подбираются с учетом сроков их хранения.</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Порядок хранения первичных (сводных) учетных документов, регистров бухгалтерского учета и бухгалтерской (финансовой) отчетности устанавливается в соответствии с </w:t>
      </w:r>
      <w:hyperlink r:id="rId37" w:anchor="/document/71183090/entry/1000" w:tgtFrame="_blank" w:tooltip="Открыть документ в системе Гарант" w:history="1">
        <w:r w:rsidRPr="009A600E">
          <w:rPr>
            <w:rFonts w:ascii="Arial" w:eastAsia="Times New Roman" w:hAnsi="Arial" w:cs="Arial"/>
            <w:color w:val="0069AC"/>
            <w:sz w:val="24"/>
            <w:szCs w:val="24"/>
            <w:u w:val="single"/>
            <w:lang w:eastAsia="ru-RU"/>
          </w:rPr>
          <w:t>Правилами</w:t>
        </w:r>
      </w:hyperlink>
      <w:r w:rsidRPr="009A600E">
        <w:rPr>
          <w:rFonts w:ascii="Arial" w:eastAsia="Times New Roman" w:hAnsi="Arial" w:cs="Arial"/>
          <w:color w:val="22272F"/>
          <w:sz w:val="24"/>
          <w:szCs w:val="24"/>
          <w:lang w:eastAsia="ru-RU"/>
        </w:rPr>
        <w:t> организации хранения, комплектования, учета и использования документов Архивного фонда РФ и других архивных документов в органах государственной власти, местного самоуправления и организациях, утв. </w:t>
      </w:r>
      <w:hyperlink r:id="rId38" w:anchor="/document/71183090/entry/0" w:tgtFrame="_blank" w:tooltip="Открыть документ в системе Гарант" w:history="1">
        <w:r w:rsidRPr="009A600E">
          <w:rPr>
            <w:rFonts w:ascii="Arial" w:eastAsia="Times New Roman" w:hAnsi="Arial" w:cs="Arial"/>
            <w:color w:val="0069AC"/>
            <w:sz w:val="24"/>
            <w:szCs w:val="24"/>
            <w:u w:val="single"/>
            <w:lang w:eastAsia="ru-RU"/>
          </w:rPr>
          <w:t>приказом</w:t>
        </w:r>
      </w:hyperlink>
      <w:r w:rsidRPr="009A600E">
        <w:rPr>
          <w:rFonts w:ascii="Arial" w:eastAsia="Times New Roman" w:hAnsi="Arial" w:cs="Arial"/>
          <w:color w:val="22272F"/>
          <w:sz w:val="24"/>
          <w:szCs w:val="24"/>
          <w:lang w:eastAsia="ru-RU"/>
        </w:rPr>
        <w:t> Минкультуры России от 31.03.2015 N 526.</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Сроки хранения указанных документов определяются согласно </w:t>
      </w:r>
      <w:hyperlink r:id="rId39" w:anchor="/document/199315/entry/140041" w:tgtFrame="_blank" w:tooltip="Открыть документ в системе Гарант" w:history="1">
        <w:r w:rsidRPr="009A600E">
          <w:rPr>
            <w:rFonts w:ascii="Arial" w:eastAsia="Times New Roman" w:hAnsi="Arial" w:cs="Arial"/>
            <w:color w:val="0069AC"/>
            <w:sz w:val="24"/>
            <w:szCs w:val="24"/>
            <w:u w:val="single"/>
            <w:lang w:eastAsia="ru-RU"/>
          </w:rPr>
          <w:t>п.4.1</w:t>
        </w:r>
      </w:hyperlink>
      <w:r w:rsidRPr="009A600E">
        <w:rPr>
          <w:rFonts w:ascii="Arial" w:eastAsia="Times New Roman" w:hAnsi="Arial" w:cs="Arial"/>
          <w:color w:val="22272F"/>
          <w:sz w:val="24"/>
          <w:szCs w:val="24"/>
          <w:lang w:eastAsia="ru-RU"/>
        </w:rPr>
        <w:t>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хранения, утв. </w:t>
      </w:r>
      <w:hyperlink r:id="rId40" w:anchor="/document/199315/entry/0" w:tgtFrame="_blank" w:tooltip="Открыть документ в системе Гарант" w:history="1">
        <w:r w:rsidRPr="009A600E">
          <w:rPr>
            <w:rFonts w:ascii="Arial" w:eastAsia="Times New Roman" w:hAnsi="Arial" w:cs="Arial"/>
            <w:color w:val="0069AC"/>
            <w:sz w:val="24"/>
            <w:szCs w:val="24"/>
            <w:u w:val="single"/>
            <w:lang w:eastAsia="ru-RU"/>
          </w:rPr>
          <w:t>приказом</w:t>
        </w:r>
      </w:hyperlink>
      <w:r w:rsidRPr="009A600E">
        <w:rPr>
          <w:rFonts w:ascii="Arial" w:eastAsia="Times New Roman" w:hAnsi="Arial" w:cs="Arial"/>
          <w:color w:val="22272F"/>
          <w:sz w:val="24"/>
          <w:szCs w:val="24"/>
          <w:lang w:eastAsia="ru-RU"/>
        </w:rPr>
        <w:t> Минкультуры России от 25.08.2010 N 558, но не менее 5 лет.</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1.17. Персональный состав комиссий, создаваемых в учреждении, ответственные должностные лица определяются: отдельными приказами.</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lastRenderedPageBreak/>
        <w:t>Комиссия по поступлению и выбытию активов осуществляет свою деятельность в соответствии с Положением о комиссии (Приложение N 9).</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1.18. Инвентаризации проводятся согласно Положению об инвентаризации (Приложение N 10).</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В отношении объектов основных средств проведение инвентаризационных процедур в целях подтверждения достоверности показателей годовой отчетности не могут быть начаты ранее отчета.</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Оценка соответствия объектов учета понятию "Актив" осуществляется в рамках годовой инвентаризации, проводимой в целях составления годовой отчетности.</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1.19. Учреждение применяет корреспонденции счетов бухгалтерского учета в части, не предусмотренной </w:t>
      </w:r>
      <w:proofErr w:type="spellStart"/>
      <w:r w:rsidR="00083CBE" w:rsidRPr="009A600E">
        <w:rPr>
          <w:rFonts w:ascii="Arial" w:eastAsia="Times New Roman" w:hAnsi="Arial" w:cs="Arial"/>
          <w:color w:val="22272F"/>
          <w:sz w:val="24"/>
          <w:szCs w:val="24"/>
          <w:lang w:eastAsia="ru-RU"/>
        </w:rPr>
        <w:fldChar w:fldCharType="begin"/>
      </w:r>
      <w:r w:rsidRPr="009A600E">
        <w:rPr>
          <w:rFonts w:ascii="Arial" w:eastAsia="Times New Roman" w:hAnsi="Arial" w:cs="Arial"/>
          <w:color w:val="22272F"/>
          <w:sz w:val="24"/>
          <w:szCs w:val="24"/>
          <w:lang w:eastAsia="ru-RU"/>
        </w:rPr>
        <w:instrText xml:space="preserve"> HYPERLINK "http://demo.garant.ru/" \l "/document/12181733/entry/2000" \o "Открыть документ в системе Гарант" \t "_blank" </w:instrText>
      </w:r>
      <w:r w:rsidR="00083CBE" w:rsidRPr="009A600E">
        <w:rPr>
          <w:rFonts w:ascii="Arial" w:eastAsia="Times New Roman" w:hAnsi="Arial" w:cs="Arial"/>
          <w:color w:val="22272F"/>
          <w:sz w:val="24"/>
          <w:szCs w:val="24"/>
          <w:lang w:eastAsia="ru-RU"/>
        </w:rPr>
        <w:fldChar w:fldCharType="separate"/>
      </w:r>
      <w:r w:rsidRPr="009A600E">
        <w:rPr>
          <w:rFonts w:ascii="Arial" w:eastAsia="Times New Roman" w:hAnsi="Arial" w:cs="Arial"/>
          <w:color w:val="0069AC"/>
          <w:sz w:val="24"/>
          <w:szCs w:val="24"/>
          <w:u w:val="single"/>
          <w:lang w:eastAsia="ru-RU"/>
        </w:rPr>
        <w:t>Инструкцией</w:t>
      </w:r>
      <w:r w:rsidR="00083CBE" w:rsidRPr="009A600E">
        <w:rPr>
          <w:rFonts w:ascii="Arial" w:eastAsia="Times New Roman" w:hAnsi="Arial" w:cs="Arial"/>
          <w:color w:val="22272F"/>
          <w:sz w:val="24"/>
          <w:szCs w:val="24"/>
          <w:lang w:eastAsia="ru-RU"/>
        </w:rPr>
        <w:fldChar w:fldCharType="end"/>
      </w:r>
      <w:r w:rsidRPr="009A600E">
        <w:rPr>
          <w:rFonts w:ascii="Arial" w:eastAsia="Times New Roman" w:hAnsi="Arial" w:cs="Arial"/>
          <w:color w:val="22272F"/>
          <w:sz w:val="24"/>
          <w:szCs w:val="24"/>
          <w:lang w:eastAsia="ru-RU"/>
        </w:rPr>
        <w:t>N</w:t>
      </w:r>
      <w:proofErr w:type="spellEnd"/>
      <w:r w:rsidRPr="009A600E">
        <w:rPr>
          <w:rFonts w:ascii="Arial" w:eastAsia="Times New Roman" w:hAnsi="Arial" w:cs="Arial"/>
          <w:color w:val="22272F"/>
          <w:sz w:val="24"/>
          <w:szCs w:val="24"/>
          <w:lang w:eastAsia="ru-RU"/>
        </w:rPr>
        <w:t xml:space="preserve"> 183н, согласно Приложению N 11.</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Перечень корреспонденций согласован с Министерство труда и социальной политики Забайкальского края.</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1.20. Месячная, квартальная, годовая бухгалтерская отчетность в порядке и сроки, установленные соответствующими нормативными правовыми актами Минфина России и иных уполномоченных органов, формируется на бумажных носителях и в электронном виде с применением 1С Бухгалтерия. После утверждения руководителем организации отчетность в установленные сроки представляется в Министерство финансов Забайкальского края на бумажных носителях и по телекоммуникационным каналам связи.</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1.21. События после отчетной даты отражаются в учете и отчетности в соответствии с Приложением N 12 к учетной политике.</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1.22. Внутренний контроль в учреждении осуществляется согласно Положению о внутреннем контроле (Приложение N 13 к учетной политике).</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1.23. Критерии существенности информации в учете и отчетности устанавливаются для целей:</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признания ошибки;</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ведения учета в разрезе аналитических счетов;</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отражения информации о событиях после отчетной даты;</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отражения прочей информации в отчетности (пояснительной записке);</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_________________________.</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1.24. Существенность ошибки (ошибок) определяется исходя из величины и характера соответствующей статьи (статей) бухгалтерской отчетности в каждом конкретном случае главным бухгалтером.</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xml:space="preserve">1.25. Событие после отчетной даты (факт хозяйственной жизни) признается существенным, если без знания о нем пользователями отчетности невозможна </w:t>
      </w:r>
      <w:r w:rsidRPr="009A600E">
        <w:rPr>
          <w:rFonts w:ascii="Arial" w:eastAsia="Times New Roman" w:hAnsi="Arial" w:cs="Arial"/>
          <w:color w:val="22272F"/>
          <w:sz w:val="24"/>
          <w:szCs w:val="24"/>
          <w:lang w:eastAsia="ru-RU"/>
        </w:rPr>
        <w:lastRenderedPageBreak/>
        <w:t>достоверная оценка финансового состояния, движения денежных средств или результатов деятельности учреждения.</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Существенность события после отчетной даты определяется исходя из величины и характера соответствующей статьи (статей) бухгалтерской отчетности в каждом конкретном случае главным бухгалтером.</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1.26. Независимо от установленных критериев существенности в качестве событий после отчетной даты в учете и отчетности отражаются события, перечень которых установлен Министерством финансов Забайкальского края.</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1.27. Построчный перевод первичных учетных документов, составленных на иностранных языках, осуществляется не осуществляется.</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1.28. В табеле учета использования рабочего времени (</w:t>
      </w:r>
      <w:hyperlink r:id="rId41" w:anchor="/document/70951956/entry/2210" w:tgtFrame="_blank" w:tooltip="Открыть документ в системе Гарант" w:history="1">
        <w:r w:rsidRPr="009A600E">
          <w:rPr>
            <w:rFonts w:ascii="Arial" w:eastAsia="Times New Roman" w:hAnsi="Arial" w:cs="Arial"/>
            <w:color w:val="0069AC"/>
            <w:sz w:val="24"/>
            <w:szCs w:val="24"/>
            <w:u w:val="single"/>
            <w:lang w:eastAsia="ru-RU"/>
          </w:rPr>
          <w:t>ф.0504421</w:t>
        </w:r>
      </w:hyperlink>
      <w:r w:rsidRPr="009A600E">
        <w:rPr>
          <w:rFonts w:ascii="Arial" w:eastAsia="Times New Roman" w:hAnsi="Arial" w:cs="Arial"/>
          <w:color w:val="22272F"/>
          <w:sz w:val="24"/>
          <w:szCs w:val="24"/>
          <w:lang w:eastAsia="ru-RU"/>
        </w:rPr>
        <w:t>) регистрируются случаи отклонений от нормального использования рабочего времени, установленного правилами внутреннего трудового распорядка.</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1.29. При смене руководителя или главного бухгалтера передача дел производится на основании приказа (распоряжения) руководителя учреждения или иного уполномоченного лица, которым устанавливаются:</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сроки передачи дел,</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лицо, ответственное за сдачу дел,</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лицо, ответственное за прием дел,</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другие лица, участвующие в процессе приема-передачи дел (члены специальной комиссии, представитель вышестоящего органа, аудитор),</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необходимость проведения инвентаризации финансовых активов,</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дата, на которую должны быть завершены учетные процессы.</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Передача дел оформляется Актом. В Акте приема-передачи в том числе указываются:</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опись переданных документов, их количество и места хранения;</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выявленные в ходе передачи дел основные нарушения и неточности в оформлении первичных учетных документов и регистров учета;</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соответствие документов данным бухгалтерской и налоговой отчетности;</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список отсутствующих документов;</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общая характеристика бухгалтерского учета и организации внутреннего контроля;</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факт передачи печати, штампов, ключей от сейфа и бухгалтерии, ключей от системы «Клиент-Банк», сертификатов и т.п.;</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lastRenderedPageBreak/>
        <w:t>- дата, на которую осуществлена приемка-передача дел.</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Акт заверяется подписями лиц, ответственных за сдачу и прием дел, а также другими лицами, участвующими в процессе приема-передачи дел.</w:t>
      </w:r>
    </w:p>
    <w:p w:rsidR="009A600E" w:rsidRPr="009A600E" w:rsidRDefault="009A600E" w:rsidP="009A600E">
      <w:pPr>
        <w:shd w:val="clear" w:color="auto" w:fill="FFFFFF"/>
        <w:spacing w:before="100" w:beforeAutospacing="1" w:after="100" w:afterAutospacing="1" w:line="240" w:lineRule="auto"/>
        <w:jc w:val="center"/>
        <w:outlineLvl w:val="1"/>
        <w:rPr>
          <w:rFonts w:ascii="Arial" w:eastAsia="Times New Roman" w:hAnsi="Arial" w:cs="Arial"/>
          <w:b/>
          <w:bCs/>
          <w:i/>
          <w:iCs/>
          <w:color w:val="000000"/>
          <w:sz w:val="24"/>
          <w:szCs w:val="24"/>
          <w:lang w:eastAsia="ru-RU"/>
        </w:rPr>
      </w:pPr>
      <w:r w:rsidRPr="009A600E">
        <w:rPr>
          <w:rFonts w:ascii="Arial" w:eastAsia="Times New Roman" w:hAnsi="Arial" w:cs="Arial"/>
          <w:b/>
          <w:bCs/>
          <w:i/>
          <w:iCs/>
          <w:color w:val="000000"/>
          <w:sz w:val="24"/>
          <w:lang w:eastAsia="ru-RU"/>
        </w:rPr>
        <w:t>2.</w:t>
      </w:r>
      <w:r w:rsidRPr="009A600E">
        <w:rPr>
          <w:rFonts w:ascii="Arial" w:eastAsia="Times New Roman" w:hAnsi="Arial" w:cs="Arial"/>
          <w:b/>
          <w:bCs/>
          <w:i/>
          <w:iCs/>
          <w:color w:val="000000"/>
          <w:sz w:val="24"/>
          <w:szCs w:val="24"/>
          <w:lang w:eastAsia="ru-RU"/>
        </w:rPr>
        <w:t> Учет нефинансовых активов</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2.1. Выдача и использование доверенностей на получение товарно-материальных ценностей осуществляется в соответствии с Положением (Приложение N 13 к учетной политике). Данным положением также определяется перечень должностных лиц, имеющих право:</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подписи доверенностей;</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получения доверенностей.</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2.2. При поступлении объектов нефинансовых активов, полученных в рамках необменных операций, в том числе в порядке:</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дарения (безвозмездного получения);</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принятия выморочного имущества;</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получения объектов по распоряжению собственника без указания стоимостных оценок;</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при выявлении объектов, созданных в рамках ремонтных работ;</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при выявлении в ходе инвентаризации неучтенных объектов, по которым утрачены приходные документы,</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Справедливая стоимость объектов имущества определяется комиссией по поступлению и выбытию активов методом рыночных цен.</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В случаях, когда достоверно оценить справедливую стоимость объекта учета методом рыночных цен затруднительно, применяется метод амортизированной стоимости замещения.</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Справедливая стоимость нефинансовых активов может определяться следующим образом:</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1) для объектов недвижимости, подлежащих государственной регистрации, - на основании оценки, произведенной в соответствии с положениями </w:t>
      </w:r>
      <w:hyperlink r:id="rId42" w:anchor="/document/12112509/entry/0" w:tgtFrame="_blank" w:tooltip="Открыть документ в системе Гарант" w:history="1">
        <w:r w:rsidRPr="009A600E">
          <w:rPr>
            <w:rFonts w:ascii="Arial" w:eastAsia="Times New Roman" w:hAnsi="Arial" w:cs="Arial"/>
            <w:color w:val="0069AC"/>
            <w:sz w:val="24"/>
            <w:szCs w:val="24"/>
            <w:u w:val="single"/>
            <w:lang w:eastAsia="ru-RU"/>
          </w:rPr>
          <w:t>Федерального закона</w:t>
        </w:r>
      </w:hyperlink>
      <w:r w:rsidRPr="009A600E">
        <w:rPr>
          <w:rFonts w:ascii="Arial" w:eastAsia="Times New Roman" w:hAnsi="Arial" w:cs="Arial"/>
          <w:color w:val="22272F"/>
          <w:sz w:val="24"/>
          <w:szCs w:val="24"/>
          <w:lang w:eastAsia="ru-RU"/>
        </w:rPr>
        <w:t> от 29.07.1998 г. N 135-ФЗ "Об оценочной деятельности в Российской Федерации".</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2) для иных объектов, ранее не эксплуатировавшихся, - на основании:</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3) для иных объектов, бывших в эксплуатации - на основании:</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2.3. При частичной ликвидации (</w:t>
      </w:r>
      <w:proofErr w:type="spellStart"/>
      <w:r w:rsidRPr="009A600E">
        <w:rPr>
          <w:rFonts w:ascii="Arial" w:eastAsia="Times New Roman" w:hAnsi="Arial" w:cs="Arial"/>
          <w:color w:val="22272F"/>
          <w:sz w:val="24"/>
          <w:szCs w:val="24"/>
          <w:lang w:eastAsia="ru-RU"/>
        </w:rPr>
        <w:t>разукомплектации</w:t>
      </w:r>
      <w:proofErr w:type="spellEnd"/>
      <w:r w:rsidRPr="009A600E">
        <w:rPr>
          <w:rFonts w:ascii="Arial" w:eastAsia="Times New Roman" w:hAnsi="Arial" w:cs="Arial"/>
          <w:color w:val="22272F"/>
          <w:sz w:val="24"/>
          <w:szCs w:val="24"/>
          <w:lang w:eastAsia="ru-RU"/>
        </w:rPr>
        <w:t xml:space="preserve">) объекта нефинансовых активов расчет стоимости ликвидируемой (выделяемой) части объекта </w:t>
      </w:r>
      <w:r w:rsidRPr="009A600E">
        <w:rPr>
          <w:rFonts w:ascii="Arial" w:eastAsia="Times New Roman" w:hAnsi="Arial" w:cs="Arial"/>
          <w:color w:val="22272F"/>
          <w:sz w:val="24"/>
          <w:szCs w:val="24"/>
          <w:lang w:eastAsia="ru-RU"/>
        </w:rPr>
        <w:lastRenderedPageBreak/>
        <w:t>осуществляется в процентном отношении к стоимости всего объекта, определенном комиссией по поступлению и выбытию активов.</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2.4. Имущество, в отношении которого принято решение о списании (прекращении эксплуатации), в том числе в связи с физическим или моральным износом и невозможностью (нецелесообразностью) его дальнейшего использования, выводится из эксплуатации на основании Акта (Приложение N 14), списывается с балансового учета и до оформления списания, а также реализации мероприятий, предусмотренных Актом о списании имущества (демонтаж, утилизация, уничтожение), учитывается за балансом на счете </w:t>
      </w:r>
      <w:hyperlink r:id="rId43" w:anchor="/document/12180849/entry/2" w:tgtFrame="_blank" w:tooltip="Открыть документ в системе Гарант" w:history="1">
        <w:r w:rsidRPr="009A600E">
          <w:rPr>
            <w:rFonts w:ascii="Arial" w:eastAsia="Times New Roman" w:hAnsi="Arial" w:cs="Arial"/>
            <w:color w:val="0069AC"/>
            <w:sz w:val="24"/>
            <w:szCs w:val="24"/>
            <w:u w:val="single"/>
            <w:lang w:eastAsia="ru-RU"/>
          </w:rPr>
          <w:t>02</w:t>
        </w:r>
      </w:hyperlink>
      <w:r w:rsidRPr="009A600E">
        <w:rPr>
          <w:rFonts w:ascii="Arial" w:eastAsia="Times New Roman" w:hAnsi="Arial" w:cs="Arial"/>
          <w:color w:val="22272F"/>
          <w:sz w:val="24"/>
          <w:szCs w:val="24"/>
          <w:lang w:eastAsia="ru-RU"/>
        </w:rPr>
        <w:t> "Материальные ценности, принятые на хранение".</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2.5. Нефинансовые активы, приобретенные (созданные) за счет средств от приносящей доход деятельности, подлежат учету по коду вида деятельности 2 "Приносящая доход деятельность", независимо от порядка их дальнейшего использования.</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Перевод таких объектов имущества и соответствующих сумм амортизации на учет по коду вида деятельности 4 "Субсидии на выполнение государственного (муниципального) задания" возможен только при одновременном выполнении следующих условий:</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объекты имущества полностью (преимущественно) используются в деятельности по выполнению государственного (муниципального) задания;</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органом, осуществляющим функции и полномочия учредителя, принято решение о закреплении имущества за учреждением и о его содержании за счет средств субсидии (если закрепляется имущество, содержание которого должно осуществляться за счет средств субсидий);</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_________________________.</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2.6. При начислении задолженности по недостаче нефинансовых активов текущая восстановительная стоимость нефинансовых активов на день обнаружения ущерба определяется комиссией по поступлению и выбытию как сумма денежных средств, которая необходима для восстановления указанных активов либо их замены. Указанная стоимость подтверждается документально, аналогично рыночной стоимости актива, или определяется экспертным путем.</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2.7. Поступление нефинансовых активов при их приобретении (безвозмездном получении) оформляется Актом о приеме-передаче объектов нефинансовых активов (</w:t>
      </w:r>
      <w:hyperlink r:id="rId44" w:anchor="/document/70951956/entry/2010" w:tgtFrame="_blank" w:tooltip="Открыть документ в системе Гарант" w:history="1">
        <w:r w:rsidRPr="009A600E">
          <w:rPr>
            <w:rFonts w:ascii="Arial" w:eastAsia="Times New Roman" w:hAnsi="Arial" w:cs="Arial"/>
            <w:color w:val="0069AC"/>
            <w:sz w:val="24"/>
            <w:szCs w:val="24"/>
            <w:u w:val="single"/>
            <w:lang w:eastAsia="ru-RU"/>
          </w:rPr>
          <w:t>ф.0504101</w:t>
        </w:r>
      </w:hyperlink>
      <w:r w:rsidRPr="009A600E">
        <w:rPr>
          <w:rFonts w:ascii="Arial" w:eastAsia="Times New Roman" w:hAnsi="Arial" w:cs="Arial"/>
          <w:color w:val="22272F"/>
          <w:sz w:val="24"/>
          <w:szCs w:val="24"/>
          <w:lang w:eastAsia="ru-RU"/>
        </w:rPr>
        <w:t>) или Приходным ордером на приемку материальных ценностей (нефинансовых активов) (</w:t>
      </w:r>
      <w:hyperlink r:id="rId45" w:anchor="/document/70951956/entry/2130" w:tgtFrame="_blank" w:tooltip="Открыть документ в системе Гарант" w:history="1">
        <w:r w:rsidRPr="009A600E">
          <w:rPr>
            <w:rFonts w:ascii="Arial" w:eastAsia="Times New Roman" w:hAnsi="Arial" w:cs="Arial"/>
            <w:color w:val="0069AC"/>
            <w:sz w:val="24"/>
            <w:szCs w:val="24"/>
            <w:u w:val="single"/>
            <w:lang w:eastAsia="ru-RU"/>
          </w:rPr>
          <w:t>ф.0504207</w:t>
        </w:r>
      </w:hyperlink>
      <w:r w:rsidRPr="009A600E">
        <w:rPr>
          <w:rFonts w:ascii="Arial" w:eastAsia="Times New Roman" w:hAnsi="Arial" w:cs="Arial"/>
          <w:color w:val="22272F"/>
          <w:sz w:val="24"/>
          <w:szCs w:val="24"/>
          <w:lang w:eastAsia="ru-RU"/>
        </w:rPr>
        <w:t>).</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Акт о приеме-передаче (</w:t>
      </w:r>
      <w:hyperlink r:id="rId46" w:anchor="/document/70951956/entry/2010" w:tgtFrame="_blank" w:tooltip="Открыть документ в системе Гарант" w:history="1">
        <w:r w:rsidRPr="009A600E">
          <w:rPr>
            <w:rFonts w:ascii="Arial" w:eastAsia="Times New Roman" w:hAnsi="Arial" w:cs="Arial"/>
            <w:color w:val="0069AC"/>
            <w:sz w:val="24"/>
            <w:szCs w:val="24"/>
            <w:u w:val="single"/>
            <w:lang w:eastAsia="ru-RU"/>
          </w:rPr>
          <w:t>ф.0504101</w:t>
        </w:r>
      </w:hyperlink>
      <w:r w:rsidRPr="009A600E">
        <w:rPr>
          <w:rFonts w:ascii="Arial" w:eastAsia="Times New Roman" w:hAnsi="Arial" w:cs="Arial"/>
          <w:color w:val="22272F"/>
          <w:sz w:val="24"/>
          <w:szCs w:val="24"/>
          <w:lang w:eastAsia="ru-RU"/>
        </w:rPr>
        <w:t>) оформляется при приобретении всех видов материальных ценностей.</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В случае приобретения (покупки, дарения) нефинансовых активов поля передающей стороны не заполняются.</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В случае отсутствия каких-либо документов на поступающие нефинансовые активы или если не оформляется Акт о приеме-передаче (</w:t>
      </w:r>
      <w:hyperlink r:id="rId47" w:anchor="/document/70951956/entry/2010" w:tgtFrame="_blank" w:tooltip="Открыть документ в системе Гарант" w:history="1">
        <w:r w:rsidRPr="009A600E">
          <w:rPr>
            <w:rFonts w:ascii="Arial" w:eastAsia="Times New Roman" w:hAnsi="Arial" w:cs="Arial"/>
            <w:color w:val="0069AC"/>
            <w:sz w:val="24"/>
            <w:szCs w:val="24"/>
            <w:u w:val="single"/>
            <w:lang w:eastAsia="ru-RU"/>
          </w:rPr>
          <w:t>ф.0504101</w:t>
        </w:r>
      </w:hyperlink>
      <w:r w:rsidRPr="009A600E">
        <w:rPr>
          <w:rFonts w:ascii="Arial" w:eastAsia="Times New Roman" w:hAnsi="Arial" w:cs="Arial"/>
          <w:color w:val="22272F"/>
          <w:sz w:val="24"/>
          <w:szCs w:val="24"/>
          <w:lang w:eastAsia="ru-RU"/>
        </w:rPr>
        <w:t xml:space="preserve">), принятие к </w:t>
      </w:r>
      <w:r w:rsidRPr="009A600E">
        <w:rPr>
          <w:rFonts w:ascii="Arial" w:eastAsia="Times New Roman" w:hAnsi="Arial" w:cs="Arial"/>
          <w:color w:val="22272F"/>
          <w:sz w:val="24"/>
          <w:szCs w:val="24"/>
          <w:lang w:eastAsia="ru-RU"/>
        </w:rPr>
        <w:lastRenderedPageBreak/>
        <w:t>учету нефинансовых активов осуществляется на основании Приходного ордера (</w:t>
      </w:r>
      <w:hyperlink r:id="rId48" w:anchor="/document/70951956/entry/2130" w:tgtFrame="_blank" w:tooltip="Открыть документ в системе Гарант" w:history="1">
        <w:r w:rsidRPr="009A600E">
          <w:rPr>
            <w:rFonts w:ascii="Arial" w:eastAsia="Times New Roman" w:hAnsi="Arial" w:cs="Arial"/>
            <w:color w:val="0069AC"/>
            <w:sz w:val="24"/>
            <w:szCs w:val="24"/>
            <w:u w:val="single"/>
            <w:lang w:eastAsia="ru-RU"/>
          </w:rPr>
          <w:t>ф.0504207</w:t>
        </w:r>
      </w:hyperlink>
      <w:r w:rsidRPr="009A600E">
        <w:rPr>
          <w:rFonts w:ascii="Arial" w:eastAsia="Times New Roman" w:hAnsi="Arial" w:cs="Arial"/>
          <w:color w:val="22272F"/>
          <w:sz w:val="24"/>
          <w:szCs w:val="24"/>
          <w:lang w:eastAsia="ru-RU"/>
        </w:rPr>
        <w:t>).</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2.8. В Инвентарной карточке учета нефинансовых активов (</w:t>
      </w:r>
      <w:hyperlink r:id="rId49" w:anchor="/document/70951956/entry/4010" w:tgtFrame="_blank" w:tooltip="Открыть документ в системе Гарант" w:history="1">
        <w:r w:rsidRPr="009A600E">
          <w:rPr>
            <w:rFonts w:ascii="Arial" w:eastAsia="Times New Roman" w:hAnsi="Arial" w:cs="Arial"/>
            <w:color w:val="0069AC"/>
            <w:sz w:val="24"/>
            <w:szCs w:val="24"/>
            <w:u w:val="single"/>
            <w:lang w:eastAsia="ru-RU"/>
          </w:rPr>
          <w:t>ф.0504031</w:t>
        </w:r>
      </w:hyperlink>
      <w:r w:rsidRPr="009A600E">
        <w:rPr>
          <w:rFonts w:ascii="Arial" w:eastAsia="Times New Roman" w:hAnsi="Arial" w:cs="Arial"/>
          <w:color w:val="22272F"/>
          <w:sz w:val="24"/>
          <w:szCs w:val="24"/>
          <w:lang w:eastAsia="ru-RU"/>
        </w:rPr>
        <w:t>) и Инвентарной карточке группового учета нефинансовых активов (</w:t>
      </w:r>
      <w:hyperlink r:id="rId50" w:anchor="/document/70951956/entry/4020" w:tgtFrame="_blank" w:tooltip="Открыть документ в системе Гарант" w:history="1">
        <w:r w:rsidRPr="009A600E">
          <w:rPr>
            <w:rFonts w:ascii="Arial" w:eastAsia="Times New Roman" w:hAnsi="Arial" w:cs="Arial"/>
            <w:color w:val="0069AC"/>
            <w:sz w:val="24"/>
            <w:szCs w:val="24"/>
            <w:u w:val="single"/>
            <w:lang w:eastAsia="ru-RU"/>
          </w:rPr>
          <w:t>ф.0504032</w:t>
        </w:r>
      </w:hyperlink>
      <w:r w:rsidRPr="009A600E">
        <w:rPr>
          <w:rFonts w:ascii="Arial" w:eastAsia="Times New Roman" w:hAnsi="Arial" w:cs="Arial"/>
          <w:color w:val="22272F"/>
          <w:sz w:val="24"/>
          <w:szCs w:val="24"/>
          <w:lang w:eastAsia="ru-RU"/>
        </w:rPr>
        <w:t>) в случае отсутствия материально ответственного лица указывается лицо, ответственное (уполномоченное) за эксплуатацию данного нефинансового актива.</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2.9. При безвозмездном получении имущества, в том числе от организаций госсектора, поступившие нефинансовые активы отражаются с указанием в 1-4 разрядах счета кодов раздела и подраздела классификации расходов, исходя из функций (услуг), в которых они подлежат использованию.</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2.10. Классификация объектов учета аренды по договорам аренды или безвозмездного пользования и определение вида аренды (финансовая или операционная), а также классификация (</w:t>
      </w:r>
      <w:proofErr w:type="spellStart"/>
      <w:r w:rsidRPr="009A600E">
        <w:rPr>
          <w:rFonts w:ascii="Arial" w:eastAsia="Times New Roman" w:hAnsi="Arial" w:cs="Arial"/>
          <w:color w:val="22272F"/>
          <w:sz w:val="24"/>
          <w:szCs w:val="24"/>
          <w:lang w:eastAsia="ru-RU"/>
        </w:rPr>
        <w:t>реклассификация</w:t>
      </w:r>
      <w:proofErr w:type="spellEnd"/>
      <w:r w:rsidRPr="009A600E">
        <w:rPr>
          <w:rFonts w:ascii="Arial" w:eastAsia="Times New Roman" w:hAnsi="Arial" w:cs="Arial"/>
          <w:color w:val="22272F"/>
          <w:sz w:val="24"/>
          <w:szCs w:val="24"/>
          <w:lang w:eastAsia="ru-RU"/>
        </w:rPr>
        <w:t>) объектов основных средств как инвестиционной недвижимости осуществляется на основании профессионального суждения лица, ответственного за организацию бухгалтерского учета, в соответствии с критериями, установленными федеральными стандартами </w:t>
      </w:r>
      <w:hyperlink r:id="rId51" w:anchor="/document/71589050/entry/1000" w:tgtFrame="_blank" w:tooltip="Открыть документ в системе Гарант" w:history="1">
        <w:r w:rsidRPr="009A600E">
          <w:rPr>
            <w:rFonts w:ascii="Arial" w:eastAsia="Times New Roman" w:hAnsi="Arial" w:cs="Arial"/>
            <w:color w:val="0069AC"/>
            <w:sz w:val="24"/>
            <w:szCs w:val="24"/>
            <w:u w:val="single"/>
            <w:lang w:eastAsia="ru-RU"/>
          </w:rPr>
          <w:t>"Основные средства"</w:t>
        </w:r>
      </w:hyperlink>
      <w:r w:rsidRPr="009A600E">
        <w:rPr>
          <w:rFonts w:ascii="Arial" w:eastAsia="Times New Roman" w:hAnsi="Arial" w:cs="Arial"/>
          <w:color w:val="22272F"/>
          <w:sz w:val="24"/>
          <w:szCs w:val="24"/>
          <w:lang w:eastAsia="ru-RU"/>
        </w:rPr>
        <w:t>, </w:t>
      </w:r>
      <w:hyperlink r:id="rId52" w:anchor="/document/71588992/entry/1000" w:tgtFrame="_blank" w:tooltip="Открыть документ в системе Гарант" w:history="1">
        <w:r w:rsidRPr="009A600E">
          <w:rPr>
            <w:rFonts w:ascii="Arial" w:eastAsia="Times New Roman" w:hAnsi="Arial" w:cs="Arial"/>
            <w:color w:val="0069AC"/>
            <w:sz w:val="24"/>
            <w:szCs w:val="24"/>
            <w:u w:val="single"/>
            <w:lang w:eastAsia="ru-RU"/>
          </w:rPr>
          <w:t>"Аренда"</w:t>
        </w:r>
      </w:hyperlink>
      <w:r w:rsidRPr="009A600E">
        <w:rPr>
          <w:rFonts w:ascii="Arial" w:eastAsia="Times New Roman" w:hAnsi="Arial" w:cs="Arial"/>
          <w:color w:val="22272F"/>
          <w:sz w:val="24"/>
          <w:szCs w:val="24"/>
          <w:lang w:eastAsia="ru-RU"/>
        </w:rPr>
        <w:t>, и Методическими рекомендациями, доведенными письмами Минфина России </w:t>
      </w:r>
      <w:hyperlink r:id="rId53" w:anchor="/document/71831260/entry/1000" w:tgtFrame="_blank" w:tooltip="Открыть документ в системе Гарант" w:history="1">
        <w:r w:rsidRPr="009A600E">
          <w:rPr>
            <w:rFonts w:ascii="Arial" w:eastAsia="Times New Roman" w:hAnsi="Arial" w:cs="Arial"/>
            <w:color w:val="0069AC"/>
            <w:sz w:val="24"/>
            <w:szCs w:val="24"/>
            <w:u w:val="single"/>
            <w:lang w:eastAsia="ru-RU"/>
          </w:rPr>
          <w:t>от 13.12.2017 N 02-07-07/83464</w:t>
        </w:r>
      </w:hyperlink>
      <w:r w:rsidRPr="009A600E">
        <w:rPr>
          <w:rFonts w:ascii="Arial" w:eastAsia="Times New Roman" w:hAnsi="Arial" w:cs="Arial"/>
          <w:color w:val="22272F"/>
          <w:sz w:val="24"/>
          <w:szCs w:val="24"/>
          <w:lang w:eastAsia="ru-RU"/>
        </w:rPr>
        <w:t>, </w:t>
      </w:r>
      <w:hyperlink r:id="rId54" w:anchor="/document/71835182/entry/1000" w:tgtFrame="_blank" w:tooltip="Открыть документ в системе Гарант" w:history="1">
        <w:r w:rsidRPr="009A600E">
          <w:rPr>
            <w:rFonts w:ascii="Arial" w:eastAsia="Times New Roman" w:hAnsi="Arial" w:cs="Arial"/>
            <w:color w:val="0069AC"/>
            <w:sz w:val="24"/>
            <w:szCs w:val="24"/>
            <w:u w:val="single"/>
            <w:lang w:eastAsia="ru-RU"/>
          </w:rPr>
          <w:t>от 15.12.2017 N 02-07-07/84237</w:t>
        </w:r>
      </w:hyperlink>
      <w:r w:rsidRPr="009A600E">
        <w:rPr>
          <w:rFonts w:ascii="Arial" w:eastAsia="Times New Roman" w:hAnsi="Arial" w:cs="Arial"/>
          <w:color w:val="22272F"/>
          <w:sz w:val="24"/>
          <w:szCs w:val="24"/>
          <w:lang w:eastAsia="ru-RU"/>
        </w:rPr>
        <w:t>. Профессиональное суждение оформляется согласно Приложению N 14.</w:t>
      </w:r>
    </w:p>
    <w:p w:rsidR="009A600E" w:rsidRPr="009A600E" w:rsidRDefault="009A600E" w:rsidP="009A600E">
      <w:pPr>
        <w:shd w:val="clear" w:color="auto" w:fill="FFFFFF"/>
        <w:spacing w:before="100" w:beforeAutospacing="1" w:after="100" w:afterAutospacing="1" w:line="240" w:lineRule="auto"/>
        <w:jc w:val="center"/>
        <w:outlineLvl w:val="1"/>
        <w:rPr>
          <w:rFonts w:ascii="Arial" w:eastAsia="Times New Roman" w:hAnsi="Arial" w:cs="Arial"/>
          <w:b/>
          <w:bCs/>
          <w:i/>
          <w:iCs/>
          <w:color w:val="000000"/>
          <w:sz w:val="24"/>
          <w:szCs w:val="24"/>
          <w:lang w:eastAsia="ru-RU"/>
        </w:rPr>
      </w:pPr>
      <w:r w:rsidRPr="009A600E">
        <w:rPr>
          <w:rFonts w:ascii="Arial" w:eastAsia="Times New Roman" w:hAnsi="Arial" w:cs="Arial"/>
          <w:b/>
          <w:bCs/>
          <w:i/>
          <w:iCs/>
          <w:color w:val="000000"/>
          <w:sz w:val="24"/>
          <w:lang w:eastAsia="ru-RU"/>
        </w:rPr>
        <w:t>3.</w:t>
      </w:r>
      <w:r w:rsidRPr="009A600E">
        <w:rPr>
          <w:rFonts w:ascii="Arial" w:eastAsia="Times New Roman" w:hAnsi="Arial" w:cs="Arial"/>
          <w:b/>
          <w:bCs/>
          <w:i/>
          <w:iCs/>
          <w:color w:val="000000"/>
          <w:sz w:val="24"/>
          <w:szCs w:val="24"/>
          <w:lang w:eastAsia="ru-RU"/>
        </w:rPr>
        <w:t> Учет основных средств</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3.1. Порядок принятия объектов основных средств к учету</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3.1.1. При принятии к учету объектов основных средств комиссией по поступлению и выбытию активов проверяется наличие сопроводительных документов и технической документации, а также проводится инвентаризация приспособлений, принадлежностей, составных частей основного средства в соответствии данными указанных документов.</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3.1.2. Если из содержания документации на принимаемые к учету объекты основных средств следует, что в них содержатся драгоценные материалы (металлы, камни), соответствующие сведения подлежат отражению в Актах приема-передачи нефинансовых активов и Инвентарных карточках. Если в сопроводительных документах и технической документации отсутствует информация о содержании в объекте драгоценных материалов, но по данным комиссии по поступлению и выбытию активов они могут содержаться в этом основном средстве, то данные о наименовании, массе и количестве драгоценных материалов указываются по информации организаций-разработчиков, изготовителей или определяются комиссией на основе аналогов, расчетов, специальных таблиц и справочников.</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xml:space="preserve">3.1.3. Инвентарный номер, присвоенный объекту основных средств, сохраняется за ним на весь период нахождения в организации. Изменение порядка формирования инвентарных номеров в организации не является основанием для присвоения основным средствам, принятым к учету в прошлые годы, инвентарных номеров в соответствии с новым порядком. При получении основных средств, эксплуатировавшихся в иных организациях, инвентарные номера, присвоенные </w:t>
      </w:r>
      <w:r w:rsidRPr="009A600E">
        <w:rPr>
          <w:rFonts w:ascii="Arial" w:eastAsia="Times New Roman" w:hAnsi="Arial" w:cs="Arial"/>
          <w:color w:val="22272F"/>
          <w:sz w:val="24"/>
          <w:szCs w:val="24"/>
          <w:lang w:eastAsia="ru-RU"/>
        </w:rPr>
        <w:lastRenderedPageBreak/>
        <w:t>прежними балансодержателями, не сохраняются. Инвентарные номера выбывших с балансового учета инвентарных объектов основных средств вновь принятым к учету объектам не присваиваются.</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3.1.4. Инвентарный номер основного средства состоит из 6 знаков знаков и формируется по следующим правилам:</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в первых пяти знаках указывается синтетический счет объекта учета, в последующих знаках указывается порядковый номер основного средства в рамках соответствующей аналитической группы;</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Обособленным частям сложного инвентарного объекта или комплекса основных средств присваивается инвентарный номер единицы учета (инвентарного объекта), дополненный цифровым индексом.</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Для формирования инвентарного номера неотделимых улучшений в объект операционной аренды используются реквизиты (номер и дата) договора аренды с целью идентификации каждого инвентарного объекта с соответствующим правом пользования активом.</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Регистрация инвентарных номеров основных средств ведется в журнал по основным средствам. Ответственный за присвоение и регистрацию инвентарных номеров вновь поступающим объектам основных - материальный бухгалтер. Инвентарные номера не наносятся на следующие объекты основных средств количественный учет.</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3.1.5. Наименование основного средства в документах, оформляемых в организации, приводится на русском языке. Основные средства, подлежащие государственной регистрации (в том числе объекты недвижимости, транспортные средства), отражаются в учете в соответствии с наименованиями, указанными в соответствующих регистрационных документах. Объекты вычислительной техники, оргтехники, бытовой техники, приборы, инструменты, производственное оборудование отражаются в учете по следующим правилам:</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наименование объекта в учете состоит из наименования вида объекта и наименования марки (модели);</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наименование вида объекта указывается полностью без сокращений на русском языке в соответствии с документами производителя (в соответствии с техническим паспортом);</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наименование марки (модели) указывается в соответствии с документами производителя (в соответствии с техническим паспортом) на соответствующем языке;</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в Инвентарной карточке отражается полный состав объекта, серийный (заводской) номер объекта и всех его частей, имеющих индивидуальные заводские (серийные) номера, если иное не предусмотрено положениями данной учетной политики.</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xml:space="preserve">3.1.6. Документы, подтверждающие факт государственной регистрации зданий, сооружений, автотранспортных средств, самоходной техники, </w:t>
      </w:r>
      <w:proofErr w:type="spellStart"/>
      <w:r w:rsidRPr="009A600E">
        <w:rPr>
          <w:rFonts w:ascii="Arial" w:eastAsia="Times New Roman" w:hAnsi="Arial" w:cs="Arial"/>
          <w:color w:val="22272F"/>
          <w:sz w:val="24"/>
          <w:szCs w:val="24"/>
          <w:lang w:eastAsia="ru-RU"/>
        </w:rPr>
        <w:t>плавсредств</w:t>
      </w:r>
      <w:proofErr w:type="spellEnd"/>
      <w:r w:rsidRPr="009A600E">
        <w:rPr>
          <w:rFonts w:ascii="Arial" w:eastAsia="Times New Roman" w:hAnsi="Arial" w:cs="Arial"/>
          <w:color w:val="22272F"/>
          <w:sz w:val="24"/>
          <w:szCs w:val="24"/>
          <w:lang w:eastAsia="ru-RU"/>
        </w:rPr>
        <w:t xml:space="preserve">, </w:t>
      </w:r>
      <w:r w:rsidRPr="009A600E">
        <w:rPr>
          <w:rFonts w:ascii="Arial" w:eastAsia="Times New Roman" w:hAnsi="Arial" w:cs="Arial"/>
          <w:color w:val="22272F"/>
          <w:sz w:val="24"/>
          <w:szCs w:val="24"/>
          <w:lang w:eastAsia="ru-RU"/>
        </w:rPr>
        <w:lastRenderedPageBreak/>
        <w:t>подлежат хранению в архиве, ответственные за сохранность документов - бухгалтер. Техническая документация (технические паспорта) на здания, сооружения, транспортные средства, оргтехнику, вычислительную технику, промышленное оборудование, сложнобытовые приборы и иные объекты основных средств подлежат хранению в структурных подразделениях должностными лицами, закрепление объектов основных средств за которыми осуществлено на основании распоряжений (приказов) руководителя организации (его заместителей).</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Обязательному хранению в составе технической документации также подлежат документы (лицензии), подтверждающие наличие неисключительных (пользовательских, лицензионных) прав на программное обеспечение, установленное на объекты основных средств.</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По объектам основных средств, для которых производителем и (или) поставщиком предусмотрен гарантийный срок эксплуатации, подлежат сохранению гарантийные талоны, которые хранятся вместе с технической документацией. В Инвентарной карточке отражается срок действия гарантии производителя (поставщика). В случае осуществления ремонта в Инвентарной карточке отражается срок гарантии на ремонт.</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3.1.7. В случае поступления объектов основных средств от организаций государственного сектора, с которыми производится сверка взаимных расчетов для (свода) консолидации бухгалтерской (бюджетной) отчетности, полученные объекты основных средств первоначально принимаются к учету в составе тех же групп и видов имущества, что и у передающей стороны.</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В случае поступления объектов основных средств от иных организаций полученные материальные ценности принимаются к учету в соответствии с нормами действующего законодательства и настоящей учетной политики.</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3.1.8. По материальным ценностям, полученным безвозмездно от организаций государственного сектора в качестве основных средств, проверяется их соответствие критериям учета в составе основных средств на основании действующего законодательства и настоящей учетной политики, исходя из условий их использования.</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Если по указанным основаниям полученные материальные ценности следует классифицировать как материальные запасы, они должны быть приняты к учету в составе материальных запасов или переведены в категорию материальных запасов сразу же после принятия к учету. Это перемещение отражается с применением счета 0 401 10 172 "Доходы от операций с активами".</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3.1.9. Если материальные ценности, полученные безвозмездно от организаций государственного сектора в качестве основных средств, в соответствии с действующим законодательством и настоящей учетной политикой могут быть классифицированы как основные средства, необходимо уточнить код </w:t>
      </w:r>
      <w:hyperlink r:id="rId55" w:anchor="/document/71153994/entry/0" w:tgtFrame="_blank" w:tooltip="Открыть документ в системе Гарант" w:history="1">
        <w:r w:rsidRPr="009A600E">
          <w:rPr>
            <w:rFonts w:ascii="Arial" w:eastAsia="Times New Roman" w:hAnsi="Arial" w:cs="Arial"/>
            <w:color w:val="0069AC"/>
            <w:sz w:val="24"/>
            <w:szCs w:val="24"/>
            <w:u w:val="single"/>
            <w:lang w:eastAsia="ru-RU"/>
          </w:rPr>
          <w:t>ОКОФ</w:t>
        </w:r>
      </w:hyperlink>
      <w:r w:rsidRPr="009A600E">
        <w:rPr>
          <w:rFonts w:ascii="Arial" w:eastAsia="Times New Roman" w:hAnsi="Arial" w:cs="Arial"/>
          <w:color w:val="22272F"/>
          <w:sz w:val="24"/>
          <w:szCs w:val="24"/>
          <w:lang w:eastAsia="ru-RU"/>
        </w:rPr>
        <w:t>, счет учета, нормативный и оставшийся срок полезного использования.</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xml:space="preserve">В случае, если счет учета основных средств для полученных объектов, определенный в соответствии с действующим законодательством, не совпадает с данными передающей стороны, объект основных средств должен быть принят к </w:t>
      </w:r>
      <w:r w:rsidRPr="009A600E">
        <w:rPr>
          <w:rFonts w:ascii="Arial" w:eastAsia="Times New Roman" w:hAnsi="Arial" w:cs="Arial"/>
          <w:color w:val="22272F"/>
          <w:sz w:val="24"/>
          <w:szCs w:val="24"/>
          <w:lang w:eastAsia="ru-RU"/>
        </w:rPr>
        <w:lastRenderedPageBreak/>
        <w:t>учету в соответствии с нормами законодательства или переведен на соответствующий счет учета.</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В ситуации, когда для полученного основного средства нормативный срок полезного использования, установленный для соответствующей амортизационной группы, истек, но по данным передающей стороны амортизация полностью не начислена, производится доначисление амортизации до 100% в месяце, следующем за месяцем принятия основного средства к учету;</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Если по полученному основному средству передающей стороной амортизация начислялась с нарушением действующих норм, пересчет начисленных сумм амортизации не производится.</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В случае отсутствия на дату принятия объекта к учету информации о начислении амортизации, пересчет амортизации не производится. При этом начисление амортизации осуществляется исходя из срока полезного использования, установленного с учетом срока фактической эксплуатации поступившего объекта.</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3.1.10. В один инвентарный объект - комплекс объектов основных средств - объединяются объекты имущества, отвечающие критериям признания основных средств, несущественной стоимости, имеющие одинаковые сроки полезного и ожидаемого использования:</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Существенной признается стоимость свыше 40000 рублей за один имущественный объект.</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Перечень предметов, включаемых в комплекс объектов основных средств, определяет Комиссия учреждения по поступлению и выбытию активов.</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3.1.11. Как единица учета - инвентарный объект учитывается структурная часть объекта имущества, если:</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по ней можно определить период поступления будущих экономических выгод, полезного потенциала</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ИЛИ</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она имеет иной срок полезного использования и значительную стоимость от общей стоимости объекта.</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Существенной признается стоимость _________________________.</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Решение об учете структурной части в качестве единицы учета, принимает Комиссия учреждения по поступлению и выбытию активов.</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3.1.12. На счете 0 101 07 000 "Биологические ресурсы" выделяются следующие группы (субсчета):</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w:t>
      </w:r>
      <w:proofErr w:type="spellStart"/>
      <w:r w:rsidRPr="009A600E">
        <w:rPr>
          <w:rFonts w:ascii="Arial" w:eastAsia="Times New Roman" w:hAnsi="Arial" w:cs="Arial"/>
          <w:color w:val="22272F"/>
          <w:sz w:val="24"/>
          <w:szCs w:val="24"/>
          <w:lang w:eastAsia="ru-RU"/>
        </w:rPr>
        <w:t>Биоактивы</w:t>
      </w:r>
      <w:proofErr w:type="spellEnd"/>
      <w:r w:rsidRPr="009A600E">
        <w:rPr>
          <w:rFonts w:ascii="Arial" w:eastAsia="Times New Roman" w:hAnsi="Arial" w:cs="Arial"/>
          <w:color w:val="22272F"/>
          <w:sz w:val="24"/>
          <w:szCs w:val="24"/>
          <w:lang w:eastAsia="ru-RU"/>
        </w:rPr>
        <w:t xml:space="preserve">" - для учета биологических активов, предназначенных для получения </w:t>
      </w:r>
      <w:proofErr w:type="spellStart"/>
      <w:r w:rsidRPr="009A600E">
        <w:rPr>
          <w:rFonts w:ascii="Arial" w:eastAsia="Times New Roman" w:hAnsi="Arial" w:cs="Arial"/>
          <w:color w:val="22272F"/>
          <w:sz w:val="24"/>
          <w:szCs w:val="24"/>
          <w:lang w:eastAsia="ru-RU"/>
        </w:rPr>
        <w:t>биопродукции</w:t>
      </w:r>
      <w:proofErr w:type="spellEnd"/>
      <w:r w:rsidRPr="009A600E">
        <w:rPr>
          <w:rFonts w:ascii="Arial" w:eastAsia="Times New Roman" w:hAnsi="Arial" w:cs="Arial"/>
          <w:color w:val="22272F"/>
          <w:sz w:val="24"/>
          <w:szCs w:val="24"/>
          <w:lang w:eastAsia="ru-RU"/>
        </w:rPr>
        <w:t>: фруктов, древесины и т.д.;</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"Многолетние насаждения";</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lastRenderedPageBreak/>
        <w:t xml:space="preserve">- "Иные животные и растения" - для учета животных и растений, не предназначенных для получения </w:t>
      </w:r>
      <w:proofErr w:type="spellStart"/>
      <w:r w:rsidRPr="009A600E">
        <w:rPr>
          <w:rFonts w:ascii="Arial" w:eastAsia="Times New Roman" w:hAnsi="Arial" w:cs="Arial"/>
          <w:color w:val="22272F"/>
          <w:sz w:val="24"/>
          <w:szCs w:val="24"/>
          <w:lang w:eastAsia="ru-RU"/>
        </w:rPr>
        <w:t>биопродукции</w:t>
      </w:r>
      <w:proofErr w:type="spellEnd"/>
      <w:r w:rsidRPr="009A600E">
        <w:rPr>
          <w:rFonts w:ascii="Arial" w:eastAsia="Times New Roman" w:hAnsi="Arial" w:cs="Arial"/>
          <w:color w:val="22272F"/>
          <w:sz w:val="24"/>
          <w:szCs w:val="24"/>
          <w:lang w:eastAsia="ru-RU"/>
        </w:rPr>
        <w:t>.</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3.1.13. Объекты финансовой аренды, полученные в безвозмездное пользование, учитываются по тому виду деятельности, по которому будут использоваться.</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Если объект финансовой аренды, полученный в безвозмездное пользование, используется в нескольких видах деятельности, то он учитывается по тому КФО, по которому предполагается получение наибольших выгод или полезного потенциала от использования этого объекта.</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3.2. Порядок учета при проведении ремонта, обслуживания, реконструкции, модернизации, дооборудования, монтажа объектов основных средств</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3.2.1. Работы, направленные на восстановление пользовательских характеристик основных средств, квалифицируются в качестве ремонта, даже если в результате восстановления работоспособности технические характеристики объекта основных средств улучшились. Под обслуживанием основных средств понимаются работы, направленные на поддержание пользовательских характеристик основных средств. Расходы на ремонт и обслуживание не увеличивают балансовую стоимость основных средств.</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3.2.2. В качестве монтажных работ квалифицируются работы в рамках отдельной сделки, в ходе которых осуществляется соединение частей объекта друг с другом и (или) присоединение объекта к фундаменту (основанию, опоре). Стоимость монтажных работ учитывается при формировании первоначальной стоимости объекта основных средств. Если монтажные работы осуществляются в отношении объекта основных средств, первоначальная стоимость которого уже сформирована, то их стоимость списывается на расходы (учитывается при формировании себестоимости продукции, работ, услуг).</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3.2.3. Затраты на модернизацию, дооборудование, реконструкцию, в том числе с элементами реставрации, объектов основных средств относятся на увеличение балансовой стоимости этих основных средств после окончания предусмотренных договором (сметой) объемов работ, если по результатам проведенных работ улучшились (повысились) первоначально принятые нормативные показатели функционирования объектов основных средств. При этом стоимость объекта основных средств уменьшается на стоимость изымаемых (замещаемых) частей (узлов, деталей), если она существенна. Существенной признается стоимость _________________________.</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xml:space="preserve">Пригодные для дальнейшего использования узлы (детали), замененные в ходе модернизации, дооборудования, реконструкции или ремонта объектов основных средств, подлежат </w:t>
      </w:r>
      <w:proofErr w:type="spellStart"/>
      <w:r w:rsidRPr="009A600E">
        <w:rPr>
          <w:rFonts w:ascii="Arial" w:eastAsia="Times New Roman" w:hAnsi="Arial" w:cs="Arial"/>
          <w:color w:val="22272F"/>
          <w:sz w:val="24"/>
          <w:szCs w:val="24"/>
          <w:lang w:eastAsia="ru-RU"/>
        </w:rPr>
        <w:t>оприходованию</w:t>
      </w:r>
      <w:proofErr w:type="spellEnd"/>
      <w:r w:rsidRPr="009A600E">
        <w:rPr>
          <w:rFonts w:ascii="Arial" w:eastAsia="Times New Roman" w:hAnsi="Arial" w:cs="Arial"/>
          <w:color w:val="22272F"/>
          <w:sz w:val="24"/>
          <w:szCs w:val="24"/>
          <w:lang w:eastAsia="ru-RU"/>
        </w:rPr>
        <w:t xml:space="preserve"> и включению в состав материальных запасов по справедливой стоимости.</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3.2.4. Затраты по замене отдельных составных частей объекта основных средств, в том числе при капитальном ремонте, включаются в стоимость объекта при условии, что стоимость заменяемых частей существенна. Одновременно его стоимость уменьшается на стоимость выбывающих составных частей, которая относится на текущие расходы.</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lastRenderedPageBreak/>
        <w:t>К таким объектам относятся следующие группы основных средств:</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В случае, когда надежно определить стоимость заменяемого объекта (части) не представляется возможным, а также если в результате такой замены не создан самостоятельный объект, удовлетворяющий критериям актива, стоимость ремонтируемого объекта не уменьшается. Информация о замене составных частей отражается в Инвентарной карточке объекта.</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3.2.5. Существенные затраты на ремонт основных средств и регулярные осмотры на наличие дефектов, если они являются обязательным условием их эксплуатации, увеличивают первоначальную (балансовую) стоимость этих объектов. Одновременно первоначальная стоимость уменьшается на затраты по ранее проведенным ремонтам и осмотрам. Существенной признается стоимость свыше 40000.</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Эта норма применяется к следующим объектам основных средств: _________________________.</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При отсутствии документального подтверждения стоимости предыдущего ремонта стоимость ремонтируемого объекта не уменьшается. Информация о проведенном осмотре и регламентном ремонте отражается в Инвентарной карточке объекта.</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3.2.6. Ремонт, обслуживание, капитальный ремонт, модернизация, дооборудование объектов основных средств (кроме объектов недвижимого имущества) производится по распоряжению руководителя на основании Заявки лица, ответственного за эксплуатацию соответствующих основных средств (Приложение N 15). В Заявке приводится следующая информация:</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наименования соответствующих объектов и их инвентарные номера;</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обоснование необходимости осуществления работ (неисправность, необходимость замены расходных материалов или улучшения характеристик функционирования и т.п.);</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объем планируемых работ и предложения по организации их проведения (приобретение запасных частей (узлов) и устранение неисправности собственными силами, привлечение сторонней организации и т.д.);</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информация о проведении аналогичных работ в отношении объекта (дата, объем и стоимость работ).</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В целях согласования осуществления работ на сумму более _________________________ в установленном порядке оформляются соответствующие технические обоснования (сметы, расчеты и т.п.).</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Обоснованность проведения капитального ремонта оборудования подтверждается данными технических паспортов (иной технической документации), а также Графиком капитального ремонта, составляемым должностным лицом, ответственным за безопасность эксплуатации оборудования.</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lastRenderedPageBreak/>
        <w:t>3.2.7. Созданные в результате капитального ремонта, текущего ремонта объекты имущества, отвечающие критериям отнесения к инвентарному объекту основных средств (например: ограждение; оконечные устройства единых функционирующих систем пожарной сигнализации, видеонаблюдения и др.), принимаются к учету в качестве самостоятельных объектов основных средств.</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3.3. </w:t>
      </w:r>
      <w:proofErr w:type="spellStart"/>
      <w:r w:rsidRPr="009A600E">
        <w:rPr>
          <w:rFonts w:ascii="Arial" w:eastAsia="Times New Roman" w:hAnsi="Arial" w:cs="Arial"/>
          <w:color w:val="22272F"/>
          <w:sz w:val="24"/>
          <w:szCs w:val="24"/>
          <w:lang w:eastAsia="ru-RU"/>
        </w:rPr>
        <w:t>Разукомплектация</w:t>
      </w:r>
      <w:proofErr w:type="spellEnd"/>
      <w:r w:rsidRPr="009A600E">
        <w:rPr>
          <w:rFonts w:ascii="Arial" w:eastAsia="Times New Roman" w:hAnsi="Arial" w:cs="Arial"/>
          <w:color w:val="22272F"/>
          <w:sz w:val="24"/>
          <w:szCs w:val="24"/>
          <w:lang w:eastAsia="ru-RU"/>
        </w:rPr>
        <w:t xml:space="preserve"> (частичная ликвидация) или объединение объектов основных средств</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3.3.1. </w:t>
      </w:r>
      <w:proofErr w:type="spellStart"/>
      <w:r w:rsidRPr="009A600E">
        <w:rPr>
          <w:rFonts w:ascii="Arial" w:eastAsia="Times New Roman" w:hAnsi="Arial" w:cs="Arial"/>
          <w:color w:val="22272F"/>
          <w:sz w:val="24"/>
          <w:szCs w:val="24"/>
          <w:lang w:eastAsia="ru-RU"/>
        </w:rPr>
        <w:t>Разукомплектация</w:t>
      </w:r>
      <w:proofErr w:type="spellEnd"/>
      <w:r w:rsidRPr="009A600E">
        <w:rPr>
          <w:rFonts w:ascii="Arial" w:eastAsia="Times New Roman" w:hAnsi="Arial" w:cs="Arial"/>
          <w:color w:val="22272F"/>
          <w:sz w:val="24"/>
          <w:szCs w:val="24"/>
          <w:lang w:eastAsia="ru-RU"/>
        </w:rPr>
        <w:t xml:space="preserve"> (частичная ликвидация) объектов основных средств оформляется Актом о </w:t>
      </w:r>
      <w:proofErr w:type="spellStart"/>
      <w:r w:rsidRPr="009A600E">
        <w:rPr>
          <w:rFonts w:ascii="Arial" w:eastAsia="Times New Roman" w:hAnsi="Arial" w:cs="Arial"/>
          <w:color w:val="22272F"/>
          <w:sz w:val="24"/>
          <w:szCs w:val="24"/>
          <w:lang w:eastAsia="ru-RU"/>
        </w:rPr>
        <w:t>разукомплектации</w:t>
      </w:r>
      <w:proofErr w:type="spellEnd"/>
      <w:r w:rsidRPr="009A600E">
        <w:rPr>
          <w:rFonts w:ascii="Arial" w:eastAsia="Times New Roman" w:hAnsi="Arial" w:cs="Arial"/>
          <w:color w:val="22272F"/>
          <w:sz w:val="24"/>
          <w:szCs w:val="24"/>
          <w:lang w:eastAsia="ru-RU"/>
        </w:rPr>
        <w:t xml:space="preserve"> (частичной ликвидации) основного средства (Приложение N 16</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3.3.2. При объединении инвентарных объектов в один стоимость вновь образованного инвентарного объекта определяется путем суммирования балансовых стоимостей и сумм начисленной амортизации. Бухгалтерские записи отражаются с применением счета 0 401 10 172 "Доходы от операций с активами".</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3.4. Порядок списания пришедших в негодность основных средств</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3.4.1. При списании пришедшего в негодность основного средства в гарантийный период по решению комиссии по поступлению и выбытию активов предпринимаются меры по возврату денежных средств или его замене в порядке, установленном законодательством РФ.</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3.4.2. По истечении гарантийного периода при списании основного средства комиссией по поступлению и выбытию активов устанавливается и документально подтверждается, что:</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основное средство непригодно для дальнейшего использования;</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восстановление основного средства неэффективно.</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3.4.3. Решение комиссии по поступлению и выбытию активов по вопросу о нецелесообразности (невозможности) дальнейшего использования имущества оформляется в виде отдельного документа.</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Факт непригодности основного средства для дальнейшего использования по причине неисправности или физического износа подтверждается путем указания:</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внешних признаков неисправности устройства;</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наименований и заводских маркировок узлов, деталей и составных частей, вышедших из строя.</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Факт непригодности основного средства для дальнейшего использования по причине морального износа подтверждается путем указания технических характеристик, делающих дальнейшую эксплуатацию невозможной или экономически неэффективной.</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К решению комиссии прилагаются:</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lastRenderedPageBreak/>
        <w:t>- заключения сотрудников организации, имеющих документально подтвержденную квалификацию для проведения технической экспертизы по соответствующему типу объектов;</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заключения организаций (физических лиц), имеющих документально подтвержденную квалификацию для проведения технической экспертизы по соответствующему типу объектов (при отсутствии в организации штатных специалистов соответствующего профиля).</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3.4.4. Решение о нецелесообразности (неэффективности) восстановления основного средства принимается комиссией учреждения на основании:</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сметы на проведение работ по восстановлению основного средства с гарантией и в разумные сроки (смета составляется сотрудником организации или сторонними специалистами, имеющими документально подтвержденную квалификацию для проведения соответствующих работ);</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документов, подтверждающих оценочную стоимость новых аналогичных объектов (с учетом гарантийных обязательств).</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3.4.5. Ликвидация объектов основных средств осуществляется силами организации, а при отсутствии соответствующих возможностей - с привлечением специализированных организаций. Узлы (детали, составные части), поступающие в организацию в результате ликвидации основных средств, принимаются к учету в составе материальных запасов по оценочной стоимости, если они:</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пригодны к использованию в организации;</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могут быть реализованы.</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В таком же порядке к учету принимаются металлолом, макулатура и другое вторичное сырье, которые могут быть использованы в хозяйственной жизни учреждения или реализованы. Не подлежащие реализации отходы (в том числе отходы, подлежащие утилизации в установленном порядке), не принимаются к бухгалтерскому учету - движение таких отходов учитывается в _________________________, ответственный - _________________________.</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xml:space="preserve">3.4.6. При ликвидации объекта силами организации составляется Акт о ликвидации (уничтожении) основного средства (Приложение N 17). По решению председателя комиссии по поступлению и выбытию активов к Акту о ликвидации (уничтожении) основного средства может быть приложен соответствующий </w:t>
      </w:r>
      <w:proofErr w:type="spellStart"/>
      <w:r w:rsidRPr="009A600E">
        <w:rPr>
          <w:rFonts w:ascii="Arial" w:eastAsia="Times New Roman" w:hAnsi="Arial" w:cs="Arial"/>
          <w:color w:val="22272F"/>
          <w:sz w:val="24"/>
          <w:szCs w:val="24"/>
          <w:lang w:eastAsia="ru-RU"/>
        </w:rPr>
        <w:t>фотоотчет</w:t>
      </w:r>
      <w:proofErr w:type="spellEnd"/>
      <w:r w:rsidRPr="009A600E">
        <w:rPr>
          <w:rFonts w:ascii="Arial" w:eastAsia="Times New Roman" w:hAnsi="Arial" w:cs="Arial"/>
          <w:color w:val="22272F"/>
          <w:sz w:val="24"/>
          <w:szCs w:val="24"/>
          <w:lang w:eastAsia="ru-RU"/>
        </w:rPr>
        <w:t>.</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3.5. Особенности учета приспособлений и принадлежностей к основным средствам</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xml:space="preserve">3.5.1. Объектом основных средств является объект со всеми приспособлениями и принадлежностями. Приспособления и принадлежности приобретаются как материальные запасы. С момента включения в состав соответствующего основного средства приспособления и принадлежности как самостоятельные объекты в учете не отражаются. При наличии в документах поставщика информации о стоимости приспособлений (принадлежностей) она отражается в </w:t>
      </w:r>
      <w:r w:rsidRPr="009A600E">
        <w:rPr>
          <w:rFonts w:ascii="Arial" w:eastAsia="Times New Roman" w:hAnsi="Arial" w:cs="Arial"/>
          <w:color w:val="22272F"/>
          <w:sz w:val="24"/>
          <w:szCs w:val="24"/>
          <w:lang w:eastAsia="ru-RU"/>
        </w:rPr>
        <w:lastRenderedPageBreak/>
        <w:t xml:space="preserve">Инвентарной карточке - в дальнейшем такая информация может использоваться в целях отражения в учете операций по модернизации, </w:t>
      </w:r>
      <w:proofErr w:type="spellStart"/>
      <w:r w:rsidRPr="009A600E">
        <w:rPr>
          <w:rFonts w:ascii="Arial" w:eastAsia="Times New Roman" w:hAnsi="Arial" w:cs="Arial"/>
          <w:color w:val="22272F"/>
          <w:sz w:val="24"/>
          <w:szCs w:val="24"/>
          <w:lang w:eastAsia="ru-RU"/>
        </w:rPr>
        <w:t>разукомплектации</w:t>
      </w:r>
      <w:proofErr w:type="spellEnd"/>
      <w:r w:rsidRPr="009A600E">
        <w:rPr>
          <w:rFonts w:ascii="Arial" w:eastAsia="Times New Roman" w:hAnsi="Arial" w:cs="Arial"/>
          <w:color w:val="22272F"/>
          <w:sz w:val="24"/>
          <w:szCs w:val="24"/>
          <w:lang w:eastAsia="ru-RU"/>
        </w:rPr>
        <w:t xml:space="preserve"> (частичной ликвидации) и т.п.</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3.5.2. Приспособления и принадлежности, закрепленные за объектом основных средств, учитываются в соответствующей Инвентарной карточке. При наличии возможности на каждое приспособление (принадлежность) наносится инвентарный номер соответствующего основного средства.</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3.5.3. Если принадлежности приобретаются для комплектации нового основного средства, их стоимость учитывается при формировании первоначальной стоимости соответствующего основного средства.</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3.5.4. Балансовая стоимость основного средства увеличивается в результате дооборудования (модернизации) и закрепления за этим объектом новой принадлежности, которой ранее не было в составе этого основного средства, на основании решения профильной комиссии.</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3.5.5. В случае замены закрепленной за объектом основных средств принадлежности, которая пришла в негодность, на новую, стоимость этой принадлежности списывается на себестоимость (финансовый результат). Факт замены принадлежности отражается в Инвентарной карточке.</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xml:space="preserve">3.5.6. При выводе исправной принадлежности существенной стоимости из состава объекта основных средств принадлежность принимается к учету в составе материальных запасов по справедливой стоимости. Балансовая стоимость объекта основных средств уменьшается путем отражения в учете </w:t>
      </w:r>
      <w:proofErr w:type="spellStart"/>
      <w:r w:rsidRPr="009A600E">
        <w:rPr>
          <w:rFonts w:ascii="Arial" w:eastAsia="Times New Roman" w:hAnsi="Arial" w:cs="Arial"/>
          <w:color w:val="22272F"/>
          <w:sz w:val="24"/>
          <w:szCs w:val="24"/>
          <w:lang w:eastAsia="ru-RU"/>
        </w:rPr>
        <w:t>разукомплектации</w:t>
      </w:r>
      <w:proofErr w:type="spellEnd"/>
      <w:r w:rsidRPr="009A600E">
        <w:rPr>
          <w:rFonts w:ascii="Arial" w:eastAsia="Times New Roman" w:hAnsi="Arial" w:cs="Arial"/>
          <w:color w:val="22272F"/>
          <w:sz w:val="24"/>
          <w:szCs w:val="24"/>
          <w:lang w:eastAsia="ru-RU"/>
        </w:rPr>
        <w:t>. Факт выбытия принадлежности отражается в Инвентарной карточке.</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3.5.7. Обмен принадлежностей одинакового функционального назначения между двумя объектами основных средств, также имеющим одинаковое функциональное назначение, не отражается в балансовом учете. Изменение состава принадлежностей обоих объектов основных средств отражается в Инвентарной карточке.</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3.5.8. Инвентаризация (проверка наличия) приспособлений и принадлежностей, числящихся в составе основного средства, производится:</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при передаче основных средств между материально ответственными лицами;</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при поступлении основных средств в организацию.</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3.5.9. В составе приспособлений и принадлежностей учитываются:</w:t>
      </w:r>
    </w:p>
    <w:tbl>
      <w:tblPr>
        <w:tblW w:w="1332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6635"/>
        <w:gridCol w:w="6685"/>
      </w:tblGrid>
      <w:tr w:rsidR="009A600E" w:rsidRPr="009A600E" w:rsidTr="009A600E">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center"/>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Вид основных средств</w:t>
            </w: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center"/>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Состав приспособлений и принадлежностей</w:t>
            </w:r>
          </w:p>
        </w:tc>
      </w:tr>
      <w:tr w:rsidR="009A600E" w:rsidRPr="009A600E" w:rsidTr="009A600E">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Автотранспортные средства</w:t>
            </w: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 домкрат;</w:t>
            </w:r>
          </w:p>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 гаечные ключи;</w:t>
            </w:r>
          </w:p>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 компрессор (насос);</w:t>
            </w:r>
          </w:p>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lastRenderedPageBreak/>
              <w:t>- буксировочный трос;</w:t>
            </w:r>
          </w:p>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 аптечка;</w:t>
            </w:r>
          </w:p>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 огнетушитель;</w:t>
            </w:r>
          </w:p>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 знак аварийной остановки;</w:t>
            </w:r>
          </w:p>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 резиновые (иные) коврики;</w:t>
            </w:r>
          </w:p>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 съемные чехлы на сидения;</w:t>
            </w:r>
          </w:p>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 канистра;</w:t>
            </w:r>
          </w:p>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 съемный багажник, съемный бокс;</w:t>
            </w:r>
          </w:p>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 _________________________</w:t>
            </w:r>
          </w:p>
        </w:tc>
      </w:tr>
      <w:tr w:rsidR="009A600E" w:rsidRPr="009A600E" w:rsidTr="009A600E">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lastRenderedPageBreak/>
              <w:t>Средства вычислительной техники и связи</w:t>
            </w: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 сумки и чехлы для переносных компьютеров;</w:t>
            </w:r>
          </w:p>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 сумки для проекторов;</w:t>
            </w:r>
          </w:p>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 чехлы, сумки и кобуры для радиостанций и сотовых телефонов;</w:t>
            </w:r>
          </w:p>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 зарядные устройства для сотовых телефонов, мобильных компьютеров, радиостанций;</w:t>
            </w:r>
          </w:p>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 внешние блоки питания для ноутбуков, моноблочных компьютеров;</w:t>
            </w:r>
          </w:p>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 _________________________</w:t>
            </w:r>
          </w:p>
        </w:tc>
      </w:tr>
      <w:tr w:rsidR="009A600E" w:rsidRPr="009A600E" w:rsidTr="009A600E">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Фото- и видеотехника</w:t>
            </w: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 штативы;</w:t>
            </w:r>
          </w:p>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 сумки и чехлы;</w:t>
            </w:r>
          </w:p>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 сменная оптика;</w:t>
            </w:r>
          </w:p>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 _________________________</w:t>
            </w:r>
          </w:p>
        </w:tc>
      </w:tr>
      <w:tr w:rsidR="009A600E" w:rsidRPr="009A600E" w:rsidTr="009A600E">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 xml:space="preserve">Ручной </w:t>
            </w:r>
            <w:proofErr w:type="spellStart"/>
            <w:r w:rsidRPr="009A600E">
              <w:rPr>
                <w:rFonts w:ascii="Arial" w:eastAsia="Times New Roman" w:hAnsi="Arial" w:cs="Arial"/>
                <w:color w:val="000000"/>
                <w:sz w:val="24"/>
                <w:szCs w:val="24"/>
                <w:lang w:eastAsia="ru-RU"/>
              </w:rPr>
              <w:t>электро</w:t>
            </w:r>
            <w:proofErr w:type="spellEnd"/>
            <w:r w:rsidRPr="009A600E">
              <w:rPr>
                <w:rFonts w:ascii="Arial" w:eastAsia="Times New Roman" w:hAnsi="Arial" w:cs="Arial"/>
                <w:color w:val="000000"/>
                <w:sz w:val="24"/>
                <w:szCs w:val="24"/>
                <w:lang w:eastAsia="ru-RU"/>
              </w:rPr>
              <w:t xml:space="preserve">- </w:t>
            </w:r>
            <w:proofErr w:type="spellStart"/>
            <w:r w:rsidRPr="009A600E">
              <w:rPr>
                <w:rFonts w:ascii="Arial" w:eastAsia="Times New Roman" w:hAnsi="Arial" w:cs="Arial"/>
                <w:color w:val="000000"/>
                <w:sz w:val="24"/>
                <w:szCs w:val="24"/>
                <w:lang w:eastAsia="ru-RU"/>
              </w:rPr>
              <w:t>пневмоинструмент</w:t>
            </w:r>
            <w:proofErr w:type="spellEnd"/>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 сумки (ящики);</w:t>
            </w:r>
          </w:p>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 сменные насадки;</w:t>
            </w:r>
          </w:p>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 сменные аккумуляторные батареи;</w:t>
            </w:r>
          </w:p>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 зарядные устройства;</w:t>
            </w:r>
          </w:p>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 _________________________</w:t>
            </w:r>
          </w:p>
        </w:tc>
      </w:tr>
      <w:tr w:rsidR="009A600E" w:rsidRPr="009A600E" w:rsidTr="009A600E">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_________________________</w:t>
            </w: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 _________________________</w:t>
            </w:r>
          </w:p>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 _________________________</w:t>
            </w:r>
          </w:p>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lastRenderedPageBreak/>
              <w:t>- _________________________</w:t>
            </w:r>
          </w:p>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 _________________________</w:t>
            </w:r>
          </w:p>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 _________________________</w:t>
            </w:r>
          </w:p>
        </w:tc>
      </w:tr>
    </w:tbl>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lastRenderedPageBreak/>
        <w:t>3.6. Особенности учета автотранспорта и иной самоходной техники</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3.6.1. Контроль за сроками и объемами работ по плановому техническому обслуживанию автомобилей и иной самоходной техники возложить на материальный бухгалтер.</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3.6.2. Для каждого из автомобилей (единицы самоходной техники), пробег которых превышает определенный производителем предел (до которого регламент технического обслуживания (ТО) установлен производителем), распоряжением руководителя устанавливается регламент проведения планового ТО. В регламенте указывается пробег и необходимый состав работ по техническому обслуживанию.</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xml:space="preserve">3.6.3. Для каждой единицы техники в Инвентарной карточке фиксируются данные о нормах расхода топлива и о предельном </w:t>
      </w:r>
      <w:proofErr w:type="spellStart"/>
      <w:r w:rsidRPr="009A600E">
        <w:rPr>
          <w:rFonts w:ascii="Arial" w:eastAsia="Times New Roman" w:hAnsi="Arial" w:cs="Arial"/>
          <w:color w:val="22272F"/>
          <w:sz w:val="24"/>
          <w:szCs w:val="24"/>
          <w:lang w:eastAsia="ru-RU"/>
        </w:rPr>
        <w:t>межсервисном</w:t>
      </w:r>
      <w:proofErr w:type="spellEnd"/>
      <w:r w:rsidRPr="009A600E">
        <w:rPr>
          <w:rFonts w:ascii="Arial" w:eastAsia="Times New Roman" w:hAnsi="Arial" w:cs="Arial"/>
          <w:color w:val="22272F"/>
          <w:sz w:val="24"/>
          <w:szCs w:val="24"/>
          <w:lang w:eastAsia="ru-RU"/>
        </w:rPr>
        <w:t xml:space="preserve"> расходе масел и технологических жидкостей. Если фактический расход горюче-смазочных материалов превышает нормативы, проводится разбирательство (расследование).</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3.6.4. Устанавливаемое на автомобили (самоходную технику) дополнительное оборудование может быть классифицировано как:</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самостоятельное основное средство (вводится в эксплуатацию при установке, при снятии с автомобиля на срок свыше трех месяцев переводится на консервацию);</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дооборудование (стоимость дополнительного оборудования увеличивает балансовую стоимость основного средства).</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В отдельных случаях дополнительное оборудование может учитываться аналогично приспособлениям (принадлежностям).</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xml:space="preserve">3.6.5. При снятии пригодного к эксплуатации оборудования, стоимость которого учтена при формировании первоначальной стоимости автомобиля (самоходной техники), оно учитывается в составе материальных запасов по справедливой стоимости. При этом балансовая стоимость автомобиля (самоходной техники) уменьшается на соответствующую величину путем отражения в учете </w:t>
      </w:r>
      <w:proofErr w:type="spellStart"/>
      <w:r w:rsidRPr="009A600E">
        <w:rPr>
          <w:rFonts w:ascii="Arial" w:eastAsia="Times New Roman" w:hAnsi="Arial" w:cs="Arial"/>
          <w:color w:val="22272F"/>
          <w:sz w:val="24"/>
          <w:szCs w:val="24"/>
          <w:lang w:eastAsia="ru-RU"/>
        </w:rPr>
        <w:t>разукомплектации</w:t>
      </w:r>
      <w:proofErr w:type="spellEnd"/>
      <w:r w:rsidRPr="009A600E">
        <w:rPr>
          <w:rFonts w:ascii="Arial" w:eastAsia="Times New Roman" w:hAnsi="Arial" w:cs="Arial"/>
          <w:color w:val="22272F"/>
          <w:sz w:val="24"/>
          <w:szCs w:val="24"/>
          <w:lang w:eastAsia="ru-RU"/>
        </w:rPr>
        <w:t>, пропорционально пересчитывается сумма начисленной амортизации.</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3.6.6. При поступлении в организацию автомобиля (самоходной техники) производится инвентаризация (проверка наличия) установленного дополнительного оборудования и его перечень вносится в Инвентарную карточку.</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3.6.7. Дополнительное оборудование, устанавливаемое на автомобиль, классифицируется следующим образом:</w:t>
      </w:r>
    </w:p>
    <w:tbl>
      <w:tblPr>
        <w:tblW w:w="1332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4409"/>
        <w:gridCol w:w="3169"/>
        <w:gridCol w:w="3059"/>
        <w:gridCol w:w="2683"/>
      </w:tblGrid>
      <w:tr w:rsidR="009A600E" w:rsidRPr="009A600E" w:rsidTr="009A600E">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center"/>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lastRenderedPageBreak/>
              <w:t>Вид дополнительного оборудования</w:t>
            </w: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center"/>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Самостоятельное основное средство</w:t>
            </w: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center"/>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Дооборудование автомобиля</w:t>
            </w: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center"/>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Списывается на расходы (затраты) организации</w:t>
            </w:r>
          </w:p>
        </w:tc>
      </w:tr>
      <w:tr w:rsidR="009A600E" w:rsidRPr="009A600E" w:rsidTr="009A600E">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proofErr w:type="spellStart"/>
            <w:r w:rsidRPr="009A600E">
              <w:rPr>
                <w:rFonts w:ascii="Arial" w:eastAsia="Times New Roman" w:hAnsi="Arial" w:cs="Arial"/>
                <w:color w:val="000000"/>
                <w:sz w:val="24"/>
                <w:szCs w:val="24"/>
                <w:lang w:eastAsia="ru-RU"/>
              </w:rPr>
              <w:t>Автомагнитола</w:t>
            </w:r>
            <w:proofErr w:type="spellEnd"/>
            <w:r w:rsidRPr="009A600E">
              <w:rPr>
                <w:rFonts w:ascii="Arial" w:eastAsia="Times New Roman" w:hAnsi="Arial" w:cs="Arial"/>
                <w:color w:val="000000"/>
                <w:sz w:val="24"/>
                <w:szCs w:val="24"/>
                <w:lang w:eastAsia="ru-RU"/>
              </w:rPr>
              <w:t xml:space="preserve"> (головное устройство)</w:t>
            </w: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after="0" w:line="240" w:lineRule="auto"/>
              <w:rPr>
                <w:rFonts w:ascii="Arial" w:eastAsia="Times New Roman" w:hAnsi="Arial" w:cs="Arial"/>
                <w:color w:val="000000"/>
                <w:sz w:val="24"/>
                <w:szCs w:val="24"/>
                <w:lang w:eastAsia="ru-RU"/>
              </w:rPr>
            </w:pP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after="0" w:line="240" w:lineRule="auto"/>
              <w:rPr>
                <w:rFonts w:ascii="Arial" w:eastAsia="Times New Roman" w:hAnsi="Arial" w:cs="Arial"/>
                <w:color w:val="000000"/>
                <w:sz w:val="24"/>
                <w:szCs w:val="24"/>
                <w:lang w:eastAsia="ru-RU"/>
              </w:rPr>
            </w:pP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after="0" w:line="240" w:lineRule="auto"/>
              <w:rPr>
                <w:rFonts w:ascii="Arial" w:eastAsia="Times New Roman" w:hAnsi="Arial" w:cs="Arial"/>
                <w:color w:val="000000"/>
                <w:sz w:val="24"/>
                <w:szCs w:val="24"/>
                <w:lang w:eastAsia="ru-RU"/>
              </w:rPr>
            </w:pPr>
          </w:p>
        </w:tc>
      </w:tr>
      <w:tr w:rsidR="009A600E" w:rsidRPr="009A600E" w:rsidTr="009A600E">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Звуковые колонки</w:t>
            </w: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proofErr w:type="spellStart"/>
            <w:r w:rsidRPr="009A600E">
              <w:rPr>
                <w:rFonts w:ascii="Arial" w:eastAsia="Times New Roman" w:hAnsi="Arial" w:cs="Arial"/>
                <w:color w:val="000000"/>
                <w:sz w:val="24"/>
                <w:szCs w:val="24"/>
                <w:lang w:eastAsia="ru-RU"/>
              </w:rPr>
              <w:t>x</w:t>
            </w:r>
            <w:proofErr w:type="spellEnd"/>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after="0" w:line="240" w:lineRule="auto"/>
              <w:rPr>
                <w:rFonts w:ascii="Arial" w:eastAsia="Times New Roman" w:hAnsi="Arial" w:cs="Arial"/>
                <w:color w:val="000000"/>
                <w:sz w:val="24"/>
                <w:szCs w:val="24"/>
                <w:lang w:eastAsia="ru-RU"/>
              </w:rPr>
            </w:pP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after="0" w:line="240" w:lineRule="auto"/>
              <w:rPr>
                <w:rFonts w:ascii="Arial" w:eastAsia="Times New Roman" w:hAnsi="Arial" w:cs="Arial"/>
                <w:color w:val="000000"/>
                <w:sz w:val="24"/>
                <w:szCs w:val="24"/>
                <w:lang w:eastAsia="ru-RU"/>
              </w:rPr>
            </w:pPr>
          </w:p>
        </w:tc>
      </w:tr>
      <w:tr w:rsidR="009A600E" w:rsidRPr="009A600E" w:rsidTr="009A600E">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Усилитель звуковой</w:t>
            </w: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proofErr w:type="spellStart"/>
            <w:r w:rsidRPr="009A600E">
              <w:rPr>
                <w:rFonts w:ascii="Arial" w:eastAsia="Times New Roman" w:hAnsi="Arial" w:cs="Arial"/>
                <w:color w:val="000000"/>
                <w:sz w:val="24"/>
                <w:szCs w:val="24"/>
                <w:lang w:eastAsia="ru-RU"/>
              </w:rPr>
              <w:t>x</w:t>
            </w:r>
            <w:proofErr w:type="spellEnd"/>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after="0" w:line="240" w:lineRule="auto"/>
              <w:rPr>
                <w:rFonts w:ascii="Arial" w:eastAsia="Times New Roman" w:hAnsi="Arial" w:cs="Arial"/>
                <w:color w:val="000000"/>
                <w:sz w:val="24"/>
                <w:szCs w:val="24"/>
                <w:lang w:eastAsia="ru-RU"/>
              </w:rPr>
            </w:pP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after="0" w:line="240" w:lineRule="auto"/>
              <w:rPr>
                <w:rFonts w:ascii="Arial" w:eastAsia="Times New Roman" w:hAnsi="Arial" w:cs="Arial"/>
                <w:color w:val="000000"/>
                <w:sz w:val="24"/>
                <w:szCs w:val="24"/>
                <w:lang w:eastAsia="ru-RU"/>
              </w:rPr>
            </w:pPr>
          </w:p>
        </w:tc>
      </w:tr>
      <w:tr w:rsidR="009A600E" w:rsidRPr="009A600E" w:rsidTr="009A600E">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proofErr w:type="spellStart"/>
            <w:r w:rsidRPr="009A600E">
              <w:rPr>
                <w:rFonts w:ascii="Arial" w:eastAsia="Times New Roman" w:hAnsi="Arial" w:cs="Arial"/>
                <w:color w:val="000000"/>
                <w:sz w:val="24"/>
                <w:szCs w:val="24"/>
                <w:lang w:eastAsia="ru-RU"/>
              </w:rPr>
              <w:t>Автосигнализация</w:t>
            </w:r>
            <w:proofErr w:type="spellEnd"/>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proofErr w:type="spellStart"/>
            <w:r w:rsidRPr="009A600E">
              <w:rPr>
                <w:rFonts w:ascii="Arial" w:eastAsia="Times New Roman" w:hAnsi="Arial" w:cs="Arial"/>
                <w:color w:val="000000"/>
                <w:sz w:val="24"/>
                <w:szCs w:val="24"/>
                <w:lang w:eastAsia="ru-RU"/>
              </w:rPr>
              <w:t>x</w:t>
            </w:r>
            <w:proofErr w:type="spellEnd"/>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after="0" w:line="240" w:lineRule="auto"/>
              <w:rPr>
                <w:rFonts w:ascii="Arial" w:eastAsia="Times New Roman" w:hAnsi="Arial" w:cs="Arial"/>
                <w:color w:val="000000"/>
                <w:sz w:val="24"/>
                <w:szCs w:val="24"/>
                <w:lang w:eastAsia="ru-RU"/>
              </w:rPr>
            </w:pP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after="0" w:line="240" w:lineRule="auto"/>
              <w:rPr>
                <w:rFonts w:ascii="Arial" w:eastAsia="Times New Roman" w:hAnsi="Arial" w:cs="Arial"/>
                <w:color w:val="000000"/>
                <w:sz w:val="24"/>
                <w:szCs w:val="24"/>
                <w:lang w:eastAsia="ru-RU"/>
              </w:rPr>
            </w:pPr>
          </w:p>
        </w:tc>
      </w:tr>
      <w:tr w:rsidR="009A600E" w:rsidRPr="009A600E" w:rsidTr="009A600E">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Навигатор</w:t>
            </w: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after="0" w:line="240" w:lineRule="auto"/>
              <w:rPr>
                <w:rFonts w:ascii="Arial" w:eastAsia="Times New Roman" w:hAnsi="Arial" w:cs="Arial"/>
                <w:color w:val="000000"/>
                <w:sz w:val="24"/>
                <w:szCs w:val="24"/>
                <w:lang w:eastAsia="ru-RU"/>
              </w:rPr>
            </w:pP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after="0" w:line="240" w:lineRule="auto"/>
              <w:rPr>
                <w:rFonts w:ascii="Arial" w:eastAsia="Times New Roman" w:hAnsi="Arial" w:cs="Arial"/>
                <w:color w:val="000000"/>
                <w:sz w:val="24"/>
                <w:szCs w:val="24"/>
                <w:lang w:eastAsia="ru-RU"/>
              </w:rPr>
            </w:pP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after="0" w:line="240" w:lineRule="auto"/>
              <w:rPr>
                <w:rFonts w:ascii="Arial" w:eastAsia="Times New Roman" w:hAnsi="Arial" w:cs="Arial"/>
                <w:color w:val="000000"/>
                <w:sz w:val="24"/>
                <w:szCs w:val="24"/>
                <w:lang w:eastAsia="ru-RU"/>
              </w:rPr>
            </w:pPr>
          </w:p>
        </w:tc>
      </w:tr>
      <w:tr w:rsidR="009A600E" w:rsidRPr="009A600E" w:rsidTr="009A600E">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proofErr w:type="spellStart"/>
            <w:r w:rsidRPr="009A600E">
              <w:rPr>
                <w:rFonts w:ascii="Arial" w:eastAsia="Times New Roman" w:hAnsi="Arial" w:cs="Arial"/>
                <w:color w:val="000000"/>
                <w:sz w:val="24"/>
                <w:szCs w:val="24"/>
                <w:lang w:eastAsia="ru-RU"/>
              </w:rPr>
              <w:t>Спецсигнал</w:t>
            </w:r>
            <w:proofErr w:type="spellEnd"/>
            <w:r w:rsidRPr="009A600E">
              <w:rPr>
                <w:rFonts w:ascii="Arial" w:eastAsia="Times New Roman" w:hAnsi="Arial" w:cs="Arial"/>
                <w:color w:val="000000"/>
                <w:sz w:val="24"/>
                <w:szCs w:val="24"/>
                <w:lang w:eastAsia="ru-RU"/>
              </w:rPr>
              <w:t xml:space="preserve"> световой</w:t>
            </w: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after="0" w:line="240" w:lineRule="auto"/>
              <w:rPr>
                <w:rFonts w:ascii="Arial" w:eastAsia="Times New Roman" w:hAnsi="Arial" w:cs="Arial"/>
                <w:color w:val="000000"/>
                <w:sz w:val="24"/>
                <w:szCs w:val="24"/>
                <w:lang w:eastAsia="ru-RU"/>
              </w:rPr>
            </w:pP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after="0" w:line="240" w:lineRule="auto"/>
              <w:rPr>
                <w:rFonts w:ascii="Arial" w:eastAsia="Times New Roman" w:hAnsi="Arial" w:cs="Arial"/>
                <w:color w:val="000000"/>
                <w:sz w:val="24"/>
                <w:szCs w:val="24"/>
                <w:lang w:eastAsia="ru-RU"/>
              </w:rPr>
            </w:pP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after="0" w:line="240" w:lineRule="auto"/>
              <w:rPr>
                <w:rFonts w:ascii="Arial" w:eastAsia="Times New Roman" w:hAnsi="Arial" w:cs="Arial"/>
                <w:color w:val="000000"/>
                <w:sz w:val="24"/>
                <w:szCs w:val="24"/>
                <w:lang w:eastAsia="ru-RU"/>
              </w:rPr>
            </w:pPr>
          </w:p>
        </w:tc>
      </w:tr>
      <w:tr w:rsidR="009A600E" w:rsidRPr="009A600E" w:rsidTr="009A600E">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Парковочный радар</w:t>
            </w: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after="0" w:line="240" w:lineRule="auto"/>
              <w:rPr>
                <w:rFonts w:ascii="Arial" w:eastAsia="Times New Roman" w:hAnsi="Arial" w:cs="Arial"/>
                <w:color w:val="000000"/>
                <w:sz w:val="24"/>
                <w:szCs w:val="24"/>
                <w:lang w:eastAsia="ru-RU"/>
              </w:rPr>
            </w:pP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after="0" w:line="240" w:lineRule="auto"/>
              <w:rPr>
                <w:rFonts w:ascii="Arial" w:eastAsia="Times New Roman" w:hAnsi="Arial" w:cs="Arial"/>
                <w:color w:val="000000"/>
                <w:sz w:val="24"/>
                <w:szCs w:val="24"/>
                <w:lang w:eastAsia="ru-RU"/>
              </w:rPr>
            </w:pP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after="0" w:line="240" w:lineRule="auto"/>
              <w:rPr>
                <w:rFonts w:ascii="Arial" w:eastAsia="Times New Roman" w:hAnsi="Arial" w:cs="Arial"/>
                <w:color w:val="000000"/>
                <w:sz w:val="24"/>
                <w:szCs w:val="24"/>
                <w:lang w:eastAsia="ru-RU"/>
              </w:rPr>
            </w:pPr>
          </w:p>
        </w:tc>
      </w:tr>
      <w:tr w:rsidR="009A600E" w:rsidRPr="009A600E" w:rsidTr="009A600E">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_________________________</w:t>
            </w: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after="0" w:line="240" w:lineRule="auto"/>
              <w:rPr>
                <w:rFonts w:ascii="Arial" w:eastAsia="Times New Roman" w:hAnsi="Arial" w:cs="Arial"/>
                <w:color w:val="000000"/>
                <w:sz w:val="24"/>
                <w:szCs w:val="24"/>
                <w:lang w:eastAsia="ru-RU"/>
              </w:rPr>
            </w:pP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after="0" w:line="240" w:lineRule="auto"/>
              <w:rPr>
                <w:rFonts w:ascii="Arial" w:eastAsia="Times New Roman" w:hAnsi="Arial" w:cs="Arial"/>
                <w:color w:val="000000"/>
                <w:sz w:val="24"/>
                <w:szCs w:val="24"/>
                <w:lang w:eastAsia="ru-RU"/>
              </w:rPr>
            </w:pP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after="0" w:line="240" w:lineRule="auto"/>
              <w:rPr>
                <w:rFonts w:ascii="Arial" w:eastAsia="Times New Roman" w:hAnsi="Arial" w:cs="Arial"/>
                <w:color w:val="000000"/>
                <w:sz w:val="24"/>
                <w:szCs w:val="24"/>
                <w:lang w:eastAsia="ru-RU"/>
              </w:rPr>
            </w:pPr>
          </w:p>
        </w:tc>
      </w:tr>
    </w:tbl>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3.7. Особенности учета персональных компьютеров и иной вычислительной техники</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3.7.1. Мониторы, системные блоки и соответствующие компьютерные принадлежности учитываются в составе автоматизированных рабочих мест (АРМ). Иные компоненты персональных компьютеров могут классифицироваться как:</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самостоятельные объекты основных средств;</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составные части АРМ.</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3.7.2. Учет компонентов персональных компьютеров, относящихся к составным частям АРМ, осуществляется аналогично учету приспособлений и принадлежностей. При включении в состав АРМ перечень компонент приводится в Инвентарной карточке с указанием технических характеристик и заводских номеров. На каждую компоненту наносится инвентарный номер соответствующего АРМ.</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3.7.3. Компоненты вычислительной техники классифицируются следующим образом:</w:t>
      </w:r>
    </w:p>
    <w:tbl>
      <w:tblPr>
        <w:tblW w:w="1464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660"/>
        <w:gridCol w:w="3660"/>
        <w:gridCol w:w="3660"/>
        <w:gridCol w:w="3660"/>
      </w:tblGrid>
      <w:tr w:rsidR="009A600E" w:rsidRPr="009A600E" w:rsidTr="009A600E">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center"/>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Вид компонентов персональных компьютеров</w:t>
            </w: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center"/>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Самостоятельное основное средство</w:t>
            </w: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center"/>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Составная часть АРМ</w:t>
            </w: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center"/>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Принадлежность</w:t>
            </w:r>
          </w:p>
        </w:tc>
      </w:tr>
      <w:tr w:rsidR="009A600E" w:rsidRPr="009A600E" w:rsidTr="009A600E">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Системный блок</w:t>
            </w: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proofErr w:type="spellStart"/>
            <w:r w:rsidRPr="009A600E">
              <w:rPr>
                <w:rFonts w:ascii="Arial" w:eastAsia="Times New Roman" w:hAnsi="Arial" w:cs="Arial"/>
                <w:color w:val="000000"/>
                <w:sz w:val="24"/>
                <w:szCs w:val="24"/>
                <w:lang w:eastAsia="ru-RU"/>
              </w:rPr>
              <w:t>x</w:t>
            </w:r>
            <w:proofErr w:type="spellEnd"/>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after="0" w:line="240" w:lineRule="auto"/>
              <w:rPr>
                <w:rFonts w:ascii="Arial" w:eastAsia="Times New Roman" w:hAnsi="Arial" w:cs="Arial"/>
                <w:color w:val="000000"/>
                <w:sz w:val="24"/>
                <w:szCs w:val="24"/>
                <w:lang w:eastAsia="ru-RU"/>
              </w:rPr>
            </w:pP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proofErr w:type="spellStart"/>
            <w:r w:rsidRPr="009A600E">
              <w:rPr>
                <w:rFonts w:ascii="Arial" w:eastAsia="Times New Roman" w:hAnsi="Arial" w:cs="Arial"/>
                <w:color w:val="000000"/>
                <w:sz w:val="24"/>
                <w:szCs w:val="24"/>
                <w:lang w:eastAsia="ru-RU"/>
              </w:rPr>
              <w:t>x</w:t>
            </w:r>
            <w:proofErr w:type="spellEnd"/>
          </w:p>
        </w:tc>
      </w:tr>
      <w:tr w:rsidR="009A600E" w:rsidRPr="009A600E" w:rsidTr="009A600E">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Моноблок (устройство, сочетающее в себе монитор и системный блок)</w:t>
            </w: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after="0" w:line="240" w:lineRule="auto"/>
              <w:rPr>
                <w:rFonts w:ascii="Arial" w:eastAsia="Times New Roman" w:hAnsi="Arial" w:cs="Arial"/>
                <w:color w:val="000000"/>
                <w:sz w:val="24"/>
                <w:szCs w:val="24"/>
                <w:lang w:eastAsia="ru-RU"/>
              </w:rPr>
            </w:pP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proofErr w:type="spellStart"/>
            <w:r w:rsidRPr="009A600E">
              <w:rPr>
                <w:rFonts w:ascii="Arial" w:eastAsia="Times New Roman" w:hAnsi="Arial" w:cs="Arial"/>
                <w:color w:val="000000"/>
                <w:sz w:val="24"/>
                <w:szCs w:val="24"/>
                <w:lang w:eastAsia="ru-RU"/>
              </w:rPr>
              <w:t>x</w:t>
            </w:r>
            <w:proofErr w:type="spellEnd"/>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proofErr w:type="spellStart"/>
            <w:r w:rsidRPr="009A600E">
              <w:rPr>
                <w:rFonts w:ascii="Arial" w:eastAsia="Times New Roman" w:hAnsi="Arial" w:cs="Arial"/>
                <w:color w:val="000000"/>
                <w:sz w:val="24"/>
                <w:szCs w:val="24"/>
                <w:lang w:eastAsia="ru-RU"/>
              </w:rPr>
              <w:t>x</w:t>
            </w:r>
            <w:proofErr w:type="spellEnd"/>
          </w:p>
        </w:tc>
      </w:tr>
      <w:tr w:rsidR="009A600E" w:rsidRPr="009A600E" w:rsidTr="009A600E">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Монитор</w:t>
            </w: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proofErr w:type="spellStart"/>
            <w:r w:rsidRPr="009A600E">
              <w:rPr>
                <w:rFonts w:ascii="Arial" w:eastAsia="Times New Roman" w:hAnsi="Arial" w:cs="Arial"/>
                <w:color w:val="000000"/>
                <w:sz w:val="24"/>
                <w:szCs w:val="24"/>
                <w:lang w:eastAsia="ru-RU"/>
              </w:rPr>
              <w:t>x</w:t>
            </w:r>
            <w:proofErr w:type="spellEnd"/>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after="0" w:line="240" w:lineRule="auto"/>
              <w:rPr>
                <w:rFonts w:ascii="Arial" w:eastAsia="Times New Roman" w:hAnsi="Arial" w:cs="Arial"/>
                <w:color w:val="000000"/>
                <w:sz w:val="24"/>
                <w:szCs w:val="24"/>
                <w:lang w:eastAsia="ru-RU"/>
              </w:rPr>
            </w:pP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proofErr w:type="spellStart"/>
            <w:r w:rsidRPr="009A600E">
              <w:rPr>
                <w:rFonts w:ascii="Arial" w:eastAsia="Times New Roman" w:hAnsi="Arial" w:cs="Arial"/>
                <w:color w:val="000000"/>
                <w:sz w:val="24"/>
                <w:szCs w:val="24"/>
                <w:lang w:eastAsia="ru-RU"/>
              </w:rPr>
              <w:t>x</w:t>
            </w:r>
            <w:proofErr w:type="spellEnd"/>
          </w:p>
        </w:tc>
      </w:tr>
      <w:tr w:rsidR="009A600E" w:rsidRPr="009A600E" w:rsidTr="009A600E">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Принтер</w:t>
            </w: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after="0" w:line="240" w:lineRule="auto"/>
              <w:rPr>
                <w:rFonts w:ascii="Arial" w:eastAsia="Times New Roman" w:hAnsi="Arial" w:cs="Arial"/>
                <w:color w:val="000000"/>
                <w:sz w:val="24"/>
                <w:szCs w:val="24"/>
                <w:lang w:eastAsia="ru-RU"/>
              </w:rPr>
            </w:pP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after="0" w:line="240" w:lineRule="auto"/>
              <w:rPr>
                <w:rFonts w:ascii="Arial" w:eastAsia="Times New Roman" w:hAnsi="Arial" w:cs="Arial"/>
                <w:color w:val="000000"/>
                <w:sz w:val="24"/>
                <w:szCs w:val="24"/>
                <w:lang w:eastAsia="ru-RU"/>
              </w:rPr>
            </w:pP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proofErr w:type="spellStart"/>
            <w:r w:rsidRPr="009A600E">
              <w:rPr>
                <w:rFonts w:ascii="Arial" w:eastAsia="Times New Roman" w:hAnsi="Arial" w:cs="Arial"/>
                <w:color w:val="000000"/>
                <w:sz w:val="24"/>
                <w:szCs w:val="24"/>
                <w:lang w:eastAsia="ru-RU"/>
              </w:rPr>
              <w:t>x</w:t>
            </w:r>
            <w:proofErr w:type="spellEnd"/>
          </w:p>
        </w:tc>
      </w:tr>
      <w:tr w:rsidR="009A600E" w:rsidRPr="009A600E" w:rsidTr="009A600E">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Сканер</w:t>
            </w: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after="0" w:line="240" w:lineRule="auto"/>
              <w:rPr>
                <w:rFonts w:ascii="Arial" w:eastAsia="Times New Roman" w:hAnsi="Arial" w:cs="Arial"/>
                <w:color w:val="000000"/>
                <w:sz w:val="24"/>
                <w:szCs w:val="24"/>
                <w:lang w:eastAsia="ru-RU"/>
              </w:rPr>
            </w:pP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after="0" w:line="240" w:lineRule="auto"/>
              <w:rPr>
                <w:rFonts w:ascii="Arial" w:eastAsia="Times New Roman" w:hAnsi="Arial" w:cs="Arial"/>
                <w:color w:val="000000"/>
                <w:sz w:val="24"/>
                <w:szCs w:val="24"/>
                <w:lang w:eastAsia="ru-RU"/>
              </w:rPr>
            </w:pP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proofErr w:type="spellStart"/>
            <w:r w:rsidRPr="009A600E">
              <w:rPr>
                <w:rFonts w:ascii="Arial" w:eastAsia="Times New Roman" w:hAnsi="Arial" w:cs="Arial"/>
                <w:color w:val="000000"/>
                <w:sz w:val="24"/>
                <w:szCs w:val="24"/>
                <w:lang w:eastAsia="ru-RU"/>
              </w:rPr>
              <w:t>x</w:t>
            </w:r>
            <w:proofErr w:type="spellEnd"/>
          </w:p>
        </w:tc>
      </w:tr>
      <w:tr w:rsidR="009A600E" w:rsidRPr="009A600E" w:rsidTr="009A600E">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Многофункциональное устройство, соединяющее в себе функции принтера, сканера и копира</w:t>
            </w: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after="0" w:line="240" w:lineRule="auto"/>
              <w:rPr>
                <w:rFonts w:ascii="Arial" w:eastAsia="Times New Roman" w:hAnsi="Arial" w:cs="Arial"/>
                <w:color w:val="000000"/>
                <w:sz w:val="24"/>
                <w:szCs w:val="24"/>
                <w:lang w:eastAsia="ru-RU"/>
              </w:rPr>
            </w:pP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after="0" w:line="240" w:lineRule="auto"/>
              <w:rPr>
                <w:rFonts w:ascii="Arial" w:eastAsia="Times New Roman" w:hAnsi="Arial" w:cs="Arial"/>
                <w:color w:val="000000"/>
                <w:sz w:val="24"/>
                <w:szCs w:val="24"/>
                <w:lang w:eastAsia="ru-RU"/>
              </w:rPr>
            </w:pP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proofErr w:type="spellStart"/>
            <w:r w:rsidRPr="009A600E">
              <w:rPr>
                <w:rFonts w:ascii="Arial" w:eastAsia="Times New Roman" w:hAnsi="Arial" w:cs="Arial"/>
                <w:color w:val="000000"/>
                <w:sz w:val="24"/>
                <w:szCs w:val="24"/>
                <w:lang w:eastAsia="ru-RU"/>
              </w:rPr>
              <w:t>x</w:t>
            </w:r>
            <w:proofErr w:type="spellEnd"/>
          </w:p>
        </w:tc>
      </w:tr>
      <w:tr w:rsidR="009A600E" w:rsidRPr="009A600E" w:rsidTr="009A600E">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Источник бесперебойного питания</w:t>
            </w: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after="0" w:line="240" w:lineRule="auto"/>
              <w:rPr>
                <w:rFonts w:ascii="Arial" w:eastAsia="Times New Roman" w:hAnsi="Arial" w:cs="Arial"/>
                <w:color w:val="000000"/>
                <w:sz w:val="24"/>
                <w:szCs w:val="24"/>
                <w:lang w:eastAsia="ru-RU"/>
              </w:rPr>
            </w:pP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after="0" w:line="240" w:lineRule="auto"/>
              <w:rPr>
                <w:rFonts w:ascii="Arial" w:eastAsia="Times New Roman" w:hAnsi="Arial" w:cs="Arial"/>
                <w:color w:val="000000"/>
                <w:sz w:val="24"/>
                <w:szCs w:val="24"/>
                <w:lang w:eastAsia="ru-RU"/>
              </w:rPr>
            </w:pP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proofErr w:type="spellStart"/>
            <w:r w:rsidRPr="009A600E">
              <w:rPr>
                <w:rFonts w:ascii="Arial" w:eastAsia="Times New Roman" w:hAnsi="Arial" w:cs="Arial"/>
                <w:color w:val="000000"/>
                <w:sz w:val="24"/>
                <w:szCs w:val="24"/>
                <w:lang w:eastAsia="ru-RU"/>
              </w:rPr>
              <w:t>x</w:t>
            </w:r>
            <w:proofErr w:type="spellEnd"/>
          </w:p>
        </w:tc>
      </w:tr>
      <w:tr w:rsidR="009A600E" w:rsidRPr="009A600E" w:rsidTr="009A600E">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Колонки</w:t>
            </w: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after="0" w:line="240" w:lineRule="auto"/>
              <w:rPr>
                <w:rFonts w:ascii="Arial" w:eastAsia="Times New Roman" w:hAnsi="Arial" w:cs="Arial"/>
                <w:color w:val="000000"/>
                <w:sz w:val="24"/>
                <w:szCs w:val="24"/>
                <w:lang w:eastAsia="ru-RU"/>
              </w:rPr>
            </w:pP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after="0" w:line="240" w:lineRule="auto"/>
              <w:rPr>
                <w:rFonts w:ascii="Arial" w:eastAsia="Times New Roman" w:hAnsi="Arial" w:cs="Arial"/>
                <w:color w:val="000000"/>
                <w:sz w:val="24"/>
                <w:szCs w:val="24"/>
                <w:lang w:eastAsia="ru-RU"/>
              </w:rPr>
            </w:pP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proofErr w:type="spellStart"/>
            <w:r w:rsidRPr="009A600E">
              <w:rPr>
                <w:rFonts w:ascii="Arial" w:eastAsia="Times New Roman" w:hAnsi="Arial" w:cs="Arial"/>
                <w:color w:val="000000"/>
                <w:sz w:val="24"/>
                <w:szCs w:val="24"/>
                <w:lang w:eastAsia="ru-RU"/>
              </w:rPr>
              <w:t>x</w:t>
            </w:r>
            <w:proofErr w:type="spellEnd"/>
          </w:p>
        </w:tc>
      </w:tr>
      <w:tr w:rsidR="009A600E" w:rsidRPr="009A600E" w:rsidTr="009A600E">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lastRenderedPageBreak/>
              <w:t>Внешний модем</w:t>
            </w: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after="0" w:line="240" w:lineRule="auto"/>
              <w:rPr>
                <w:rFonts w:ascii="Arial" w:eastAsia="Times New Roman" w:hAnsi="Arial" w:cs="Arial"/>
                <w:color w:val="000000"/>
                <w:sz w:val="24"/>
                <w:szCs w:val="24"/>
                <w:lang w:eastAsia="ru-RU"/>
              </w:rPr>
            </w:pP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after="0" w:line="240" w:lineRule="auto"/>
              <w:rPr>
                <w:rFonts w:ascii="Arial" w:eastAsia="Times New Roman" w:hAnsi="Arial" w:cs="Arial"/>
                <w:color w:val="000000"/>
                <w:sz w:val="24"/>
                <w:szCs w:val="24"/>
                <w:lang w:eastAsia="ru-RU"/>
              </w:rPr>
            </w:pP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proofErr w:type="spellStart"/>
            <w:r w:rsidRPr="009A600E">
              <w:rPr>
                <w:rFonts w:ascii="Arial" w:eastAsia="Times New Roman" w:hAnsi="Arial" w:cs="Arial"/>
                <w:color w:val="000000"/>
                <w:sz w:val="24"/>
                <w:szCs w:val="24"/>
                <w:lang w:eastAsia="ru-RU"/>
              </w:rPr>
              <w:t>x</w:t>
            </w:r>
            <w:proofErr w:type="spellEnd"/>
          </w:p>
        </w:tc>
      </w:tr>
      <w:tr w:rsidR="009A600E" w:rsidRPr="009A600E" w:rsidTr="009A600E">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 xml:space="preserve">Внешний модуль </w:t>
            </w:r>
            <w:proofErr w:type="spellStart"/>
            <w:r w:rsidRPr="009A600E">
              <w:rPr>
                <w:rFonts w:ascii="Arial" w:eastAsia="Times New Roman" w:hAnsi="Arial" w:cs="Arial"/>
                <w:color w:val="000000"/>
                <w:sz w:val="24"/>
                <w:szCs w:val="24"/>
                <w:lang w:eastAsia="ru-RU"/>
              </w:rPr>
              <w:t>Wi-Fi</w:t>
            </w:r>
            <w:proofErr w:type="spellEnd"/>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after="0" w:line="240" w:lineRule="auto"/>
              <w:rPr>
                <w:rFonts w:ascii="Arial" w:eastAsia="Times New Roman" w:hAnsi="Arial" w:cs="Arial"/>
                <w:color w:val="000000"/>
                <w:sz w:val="24"/>
                <w:szCs w:val="24"/>
                <w:lang w:eastAsia="ru-RU"/>
              </w:rPr>
            </w:pP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after="0" w:line="240" w:lineRule="auto"/>
              <w:rPr>
                <w:rFonts w:ascii="Arial" w:eastAsia="Times New Roman" w:hAnsi="Arial" w:cs="Arial"/>
                <w:color w:val="000000"/>
                <w:sz w:val="24"/>
                <w:szCs w:val="24"/>
                <w:lang w:eastAsia="ru-RU"/>
              </w:rPr>
            </w:pP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proofErr w:type="spellStart"/>
            <w:r w:rsidRPr="009A600E">
              <w:rPr>
                <w:rFonts w:ascii="Arial" w:eastAsia="Times New Roman" w:hAnsi="Arial" w:cs="Arial"/>
                <w:color w:val="000000"/>
                <w:sz w:val="24"/>
                <w:szCs w:val="24"/>
                <w:lang w:eastAsia="ru-RU"/>
              </w:rPr>
              <w:t>x</w:t>
            </w:r>
            <w:proofErr w:type="spellEnd"/>
          </w:p>
        </w:tc>
      </w:tr>
      <w:tr w:rsidR="009A600E" w:rsidRPr="009A600E" w:rsidTr="009A600E">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Web-камера</w:t>
            </w: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after="0" w:line="240" w:lineRule="auto"/>
              <w:rPr>
                <w:rFonts w:ascii="Arial" w:eastAsia="Times New Roman" w:hAnsi="Arial" w:cs="Arial"/>
                <w:color w:val="000000"/>
                <w:sz w:val="24"/>
                <w:szCs w:val="24"/>
                <w:lang w:eastAsia="ru-RU"/>
              </w:rPr>
            </w:pP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after="0" w:line="240" w:lineRule="auto"/>
              <w:rPr>
                <w:rFonts w:ascii="Arial" w:eastAsia="Times New Roman" w:hAnsi="Arial" w:cs="Arial"/>
                <w:color w:val="000000"/>
                <w:sz w:val="24"/>
                <w:szCs w:val="24"/>
                <w:lang w:eastAsia="ru-RU"/>
              </w:rPr>
            </w:pP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proofErr w:type="spellStart"/>
            <w:r w:rsidRPr="009A600E">
              <w:rPr>
                <w:rFonts w:ascii="Arial" w:eastAsia="Times New Roman" w:hAnsi="Arial" w:cs="Arial"/>
                <w:color w:val="000000"/>
                <w:sz w:val="24"/>
                <w:szCs w:val="24"/>
                <w:lang w:eastAsia="ru-RU"/>
              </w:rPr>
              <w:t>x</w:t>
            </w:r>
            <w:proofErr w:type="spellEnd"/>
          </w:p>
        </w:tc>
      </w:tr>
      <w:tr w:rsidR="009A600E" w:rsidRPr="009A600E" w:rsidTr="009A600E">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Внешний TV-тюнер</w:t>
            </w: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after="0" w:line="240" w:lineRule="auto"/>
              <w:rPr>
                <w:rFonts w:ascii="Arial" w:eastAsia="Times New Roman" w:hAnsi="Arial" w:cs="Arial"/>
                <w:color w:val="000000"/>
                <w:sz w:val="24"/>
                <w:szCs w:val="24"/>
                <w:lang w:eastAsia="ru-RU"/>
              </w:rPr>
            </w:pP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after="0" w:line="240" w:lineRule="auto"/>
              <w:rPr>
                <w:rFonts w:ascii="Arial" w:eastAsia="Times New Roman" w:hAnsi="Arial" w:cs="Arial"/>
                <w:color w:val="000000"/>
                <w:sz w:val="24"/>
                <w:szCs w:val="24"/>
                <w:lang w:eastAsia="ru-RU"/>
              </w:rPr>
            </w:pP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proofErr w:type="spellStart"/>
            <w:r w:rsidRPr="009A600E">
              <w:rPr>
                <w:rFonts w:ascii="Arial" w:eastAsia="Times New Roman" w:hAnsi="Arial" w:cs="Arial"/>
                <w:color w:val="000000"/>
                <w:sz w:val="24"/>
                <w:szCs w:val="24"/>
                <w:lang w:eastAsia="ru-RU"/>
              </w:rPr>
              <w:t>x</w:t>
            </w:r>
            <w:proofErr w:type="spellEnd"/>
          </w:p>
        </w:tc>
      </w:tr>
      <w:tr w:rsidR="009A600E" w:rsidRPr="009A600E" w:rsidTr="009A600E">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Внешний привод CD/DVD</w:t>
            </w: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after="0" w:line="240" w:lineRule="auto"/>
              <w:rPr>
                <w:rFonts w:ascii="Arial" w:eastAsia="Times New Roman" w:hAnsi="Arial" w:cs="Arial"/>
                <w:color w:val="000000"/>
                <w:sz w:val="24"/>
                <w:szCs w:val="24"/>
                <w:lang w:eastAsia="ru-RU"/>
              </w:rPr>
            </w:pP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after="0" w:line="240" w:lineRule="auto"/>
              <w:rPr>
                <w:rFonts w:ascii="Arial" w:eastAsia="Times New Roman" w:hAnsi="Arial" w:cs="Arial"/>
                <w:color w:val="000000"/>
                <w:sz w:val="24"/>
                <w:szCs w:val="24"/>
                <w:lang w:eastAsia="ru-RU"/>
              </w:rPr>
            </w:pP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proofErr w:type="spellStart"/>
            <w:r w:rsidRPr="009A600E">
              <w:rPr>
                <w:rFonts w:ascii="Arial" w:eastAsia="Times New Roman" w:hAnsi="Arial" w:cs="Arial"/>
                <w:color w:val="000000"/>
                <w:sz w:val="24"/>
                <w:szCs w:val="24"/>
                <w:lang w:eastAsia="ru-RU"/>
              </w:rPr>
              <w:t>x</w:t>
            </w:r>
            <w:proofErr w:type="spellEnd"/>
          </w:p>
        </w:tc>
      </w:tr>
      <w:tr w:rsidR="009A600E" w:rsidRPr="009A600E" w:rsidTr="009A600E">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Внешний привод FDD</w:t>
            </w: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after="0" w:line="240" w:lineRule="auto"/>
              <w:rPr>
                <w:rFonts w:ascii="Arial" w:eastAsia="Times New Roman" w:hAnsi="Arial" w:cs="Arial"/>
                <w:color w:val="000000"/>
                <w:sz w:val="24"/>
                <w:szCs w:val="24"/>
                <w:lang w:eastAsia="ru-RU"/>
              </w:rPr>
            </w:pP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after="0" w:line="240" w:lineRule="auto"/>
              <w:rPr>
                <w:rFonts w:ascii="Arial" w:eastAsia="Times New Roman" w:hAnsi="Arial" w:cs="Arial"/>
                <w:color w:val="000000"/>
                <w:sz w:val="24"/>
                <w:szCs w:val="24"/>
                <w:lang w:eastAsia="ru-RU"/>
              </w:rPr>
            </w:pP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proofErr w:type="spellStart"/>
            <w:r w:rsidRPr="009A600E">
              <w:rPr>
                <w:rFonts w:ascii="Arial" w:eastAsia="Times New Roman" w:hAnsi="Arial" w:cs="Arial"/>
                <w:color w:val="000000"/>
                <w:sz w:val="24"/>
                <w:szCs w:val="24"/>
                <w:lang w:eastAsia="ru-RU"/>
              </w:rPr>
              <w:t>x</w:t>
            </w:r>
            <w:proofErr w:type="spellEnd"/>
          </w:p>
        </w:tc>
      </w:tr>
      <w:tr w:rsidR="009A600E" w:rsidRPr="009A600E" w:rsidTr="009A600E">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proofErr w:type="spellStart"/>
            <w:r w:rsidRPr="009A600E">
              <w:rPr>
                <w:rFonts w:ascii="Arial" w:eastAsia="Times New Roman" w:hAnsi="Arial" w:cs="Arial"/>
                <w:color w:val="000000"/>
                <w:sz w:val="24"/>
                <w:szCs w:val="24"/>
                <w:lang w:eastAsia="ru-RU"/>
              </w:rPr>
              <w:t>Разветвитель-USB</w:t>
            </w:r>
            <w:proofErr w:type="spellEnd"/>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proofErr w:type="spellStart"/>
            <w:r w:rsidRPr="009A600E">
              <w:rPr>
                <w:rFonts w:ascii="Arial" w:eastAsia="Times New Roman" w:hAnsi="Arial" w:cs="Arial"/>
                <w:color w:val="000000"/>
                <w:sz w:val="24"/>
                <w:szCs w:val="24"/>
                <w:lang w:eastAsia="ru-RU"/>
              </w:rPr>
              <w:t>x</w:t>
            </w:r>
            <w:proofErr w:type="spellEnd"/>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proofErr w:type="spellStart"/>
            <w:r w:rsidRPr="009A600E">
              <w:rPr>
                <w:rFonts w:ascii="Arial" w:eastAsia="Times New Roman" w:hAnsi="Arial" w:cs="Arial"/>
                <w:color w:val="000000"/>
                <w:sz w:val="24"/>
                <w:szCs w:val="24"/>
                <w:lang w:eastAsia="ru-RU"/>
              </w:rPr>
              <w:t>x</w:t>
            </w:r>
            <w:proofErr w:type="spellEnd"/>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after="0" w:line="240" w:lineRule="auto"/>
              <w:rPr>
                <w:rFonts w:ascii="Arial" w:eastAsia="Times New Roman" w:hAnsi="Arial" w:cs="Arial"/>
                <w:color w:val="000000"/>
                <w:sz w:val="24"/>
                <w:szCs w:val="24"/>
                <w:lang w:eastAsia="ru-RU"/>
              </w:rPr>
            </w:pPr>
          </w:p>
        </w:tc>
      </w:tr>
      <w:tr w:rsidR="009A600E" w:rsidRPr="009A600E" w:rsidTr="009A600E">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Манипулятор мышь</w:t>
            </w: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proofErr w:type="spellStart"/>
            <w:r w:rsidRPr="009A600E">
              <w:rPr>
                <w:rFonts w:ascii="Arial" w:eastAsia="Times New Roman" w:hAnsi="Arial" w:cs="Arial"/>
                <w:color w:val="000000"/>
                <w:sz w:val="24"/>
                <w:szCs w:val="24"/>
                <w:lang w:eastAsia="ru-RU"/>
              </w:rPr>
              <w:t>x</w:t>
            </w:r>
            <w:proofErr w:type="spellEnd"/>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proofErr w:type="spellStart"/>
            <w:r w:rsidRPr="009A600E">
              <w:rPr>
                <w:rFonts w:ascii="Arial" w:eastAsia="Times New Roman" w:hAnsi="Arial" w:cs="Arial"/>
                <w:color w:val="000000"/>
                <w:sz w:val="24"/>
                <w:szCs w:val="24"/>
                <w:lang w:eastAsia="ru-RU"/>
              </w:rPr>
              <w:t>x</w:t>
            </w:r>
            <w:proofErr w:type="spellEnd"/>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after="0" w:line="240" w:lineRule="auto"/>
              <w:rPr>
                <w:rFonts w:ascii="Arial" w:eastAsia="Times New Roman" w:hAnsi="Arial" w:cs="Arial"/>
                <w:color w:val="000000"/>
                <w:sz w:val="24"/>
                <w:szCs w:val="24"/>
                <w:lang w:eastAsia="ru-RU"/>
              </w:rPr>
            </w:pPr>
          </w:p>
        </w:tc>
      </w:tr>
      <w:tr w:rsidR="009A600E" w:rsidRPr="009A600E" w:rsidTr="009A600E">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Клавиатура</w:t>
            </w: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proofErr w:type="spellStart"/>
            <w:r w:rsidRPr="009A600E">
              <w:rPr>
                <w:rFonts w:ascii="Arial" w:eastAsia="Times New Roman" w:hAnsi="Arial" w:cs="Arial"/>
                <w:color w:val="000000"/>
                <w:sz w:val="24"/>
                <w:szCs w:val="24"/>
                <w:lang w:eastAsia="ru-RU"/>
              </w:rPr>
              <w:t>x</w:t>
            </w:r>
            <w:proofErr w:type="spellEnd"/>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proofErr w:type="spellStart"/>
            <w:r w:rsidRPr="009A600E">
              <w:rPr>
                <w:rFonts w:ascii="Arial" w:eastAsia="Times New Roman" w:hAnsi="Arial" w:cs="Arial"/>
                <w:color w:val="000000"/>
                <w:sz w:val="24"/>
                <w:szCs w:val="24"/>
                <w:lang w:eastAsia="ru-RU"/>
              </w:rPr>
              <w:t>x</w:t>
            </w:r>
            <w:proofErr w:type="spellEnd"/>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after="0" w:line="240" w:lineRule="auto"/>
              <w:rPr>
                <w:rFonts w:ascii="Arial" w:eastAsia="Times New Roman" w:hAnsi="Arial" w:cs="Arial"/>
                <w:color w:val="000000"/>
                <w:sz w:val="24"/>
                <w:szCs w:val="24"/>
                <w:lang w:eastAsia="ru-RU"/>
              </w:rPr>
            </w:pPr>
          </w:p>
        </w:tc>
      </w:tr>
      <w:tr w:rsidR="009A600E" w:rsidRPr="009A600E" w:rsidTr="009A600E">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Наушники</w:t>
            </w: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after="0" w:line="240" w:lineRule="auto"/>
              <w:rPr>
                <w:rFonts w:ascii="Arial" w:eastAsia="Times New Roman" w:hAnsi="Arial" w:cs="Arial"/>
                <w:color w:val="000000"/>
                <w:sz w:val="24"/>
                <w:szCs w:val="24"/>
                <w:lang w:eastAsia="ru-RU"/>
              </w:rPr>
            </w:pP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after="0" w:line="240" w:lineRule="auto"/>
              <w:rPr>
                <w:rFonts w:ascii="Arial" w:eastAsia="Times New Roman" w:hAnsi="Arial" w:cs="Arial"/>
                <w:color w:val="000000"/>
                <w:sz w:val="24"/>
                <w:szCs w:val="24"/>
                <w:lang w:eastAsia="ru-RU"/>
              </w:rPr>
            </w:pP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proofErr w:type="spellStart"/>
            <w:r w:rsidRPr="009A600E">
              <w:rPr>
                <w:rFonts w:ascii="Arial" w:eastAsia="Times New Roman" w:hAnsi="Arial" w:cs="Arial"/>
                <w:color w:val="000000"/>
                <w:sz w:val="24"/>
                <w:szCs w:val="24"/>
                <w:lang w:eastAsia="ru-RU"/>
              </w:rPr>
              <w:t>x</w:t>
            </w:r>
            <w:proofErr w:type="spellEnd"/>
          </w:p>
        </w:tc>
      </w:tr>
      <w:tr w:rsidR="009A600E" w:rsidRPr="009A600E" w:rsidTr="009A600E">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_________________________</w:t>
            </w: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_________________________</w:t>
            </w: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_________________________</w:t>
            </w: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_________________________</w:t>
            </w:r>
          </w:p>
        </w:tc>
      </w:tr>
    </w:tbl>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3.7.4. Внешние носители информации подлежат учету в следующем порядке:</w:t>
      </w:r>
    </w:p>
    <w:tbl>
      <w:tblPr>
        <w:tblW w:w="1332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5378"/>
        <w:gridCol w:w="4006"/>
        <w:gridCol w:w="3936"/>
      </w:tblGrid>
      <w:tr w:rsidR="009A600E" w:rsidRPr="009A600E" w:rsidTr="009A600E">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center"/>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Внешний носитель информации</w:t>
            </w: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center"/>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Основное средство (внешнее запоминающее устройство)</w:t>
            </w: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center"/>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Объект материальных запасов</w:t>
            </w:r>
          </w:p>
        </w:tc>
      </w:tr>
      <w:tr w:rsidR="009A600E" w:rsidRPr="009A600E" w:rsidTr="009A600E">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Флэш-память (USB)</w:t>
            </w: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after="0" w:line="240" w:lineRule="auto"/>
              <w:rPr>
                <w:rFonts w:ascii="Arial" w:eastAsia="Times New Roman" w:hAnsi="Arial" w:cs="Arial"/>
                <w:color w:val="000000"/>
                <w:sz w:val="24"/>
                <w:szCs w:val="24"/>
                <w:lang w:eastAsia="ru-RU"/>
              </w:rPr>
            </w:pP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after="0" w:line="240" w:lineRule="auto"/>
              <w:rPr>
                <w:rFonts w:ascii="Arial" w:eastAsia="Times New Roman" w:hAnsi="Arial" w:cs="Arial"/>
                <w:color w:val="000000"/>
                <w:sz w:val="24"/>
                <w:szCs w:val="24"/>
                <w:lang w:eastAsia="ru-RU"/>
              </w:rPr>
            </w:pPr>
          </w:p>
        </w:tc>
      </w:tr>
      <w:tr w:rsidR="009A600E" w:rsidRPr="009A600E" w:rsidTr="009A600E">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 xml:space="preserve">Флэш-память (SD, </w:t>
            </w:r>
            <w:proofErr w:type="spellStart"/>
            <w:r w:rsidRPr="009A600E">
              <w:rPr>
                <w:rFonts w:ascii="Arial" w:eastAsia="Times New Roman" w:hAnsi="Arial" w:cs="Arial"/>
                <w:color w:val="000000"/>
                <w:sz w:val="24"/>
                <w:szCs w:val="24"/>
                <w:lang w:eastAsia="ru-RU"/>
              </w:rPr>
              <w:t>micro-SD</w:t>
            </w:r>
            <w:proofErr w:type="spellEnd"/>
            <w:r w:rsidRPr="009A600E">
              <w:rPr>
                <w:rFonts w:ascii="Arial" w:eastAsia="Times New Roman" w:hAnsi="Arial" w:cs="Arial"/>
                <w:color w:val="000000"/>
                <w:sz w:val="24"/>
                <w:szCs w:val="24"/>
                <w:lang w:eastAsia="ru-RU"/>
              </w:rPr>
              <w:t>)</w:t>
            </w: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after="0" w:line="240" w:lineRule="auto"/>
              <w:rPr>
                <w:rFonts w:ascii="Arial" w:eastAsia="Times New Roman" w:hAnsi="Arial" w:cs="Arial"/>
                <w:color w:val="000000"/>
                <w:sz w:val="24"/>
                <w:szCs w:val="24"/>
                <w:lang w:eastAsia="ru-RU"/>
              </w:rPr>
            </w:pP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after="0" w:line="240" w:lineRule="auto"/>
              <w:rPr>
                <w:rFonts w:ascii="Arial" w:eastAsia="Times New Roman" w:hAnsi="Arial" w:cs="Arial"/>
                <w:color w:val="000000"/>
                <w:sz w:val="24"/>
                <w:szCs w:val="24"/>
                <w:lang w:eastAsia="ru-RU"/>
              </w:rPr>
            </w:pPr>
          </w:p>
        </w:tc>
      </w:tr>
      <w:tr w:rsidR="009A600E" w:rsidRPr="009A600E" w:rsidTr="009A600E">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Внешний накопитель SSD</w:t>
            </w: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after="0" w:line="240" w:lineRule="auto"/>
              <w:rPr>
                <w:rFonts w:ascii="Arial" w:eastAsia="Times New Roman" w:hAnsi="Arial" w:cs="Arial"/>
                <w:color w:val="000000"/>
                <w:sz w:val="24"/>
                <w:szCs w:val="24"/>
                <w:lang w:eastAsia="ru-RU"/>
              </w:rPr>
            </w:pP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after="0" w:line="240" w:lineRule="auto"/>
              <w:rPr>
                <w:rFonts w:ascii="Arial" w:eastAsia="Times New Roman" w:hAnsi="Arial" w:cs="Arial"/>
                <w:color w:val="000000"/>
                <w:sz w:val="24"/>
                <w:szCs w:val="24"/>
                <w:lang w:eastAsia="ru-RU"/>
              </w:rPr>
            </w:pPr>
          </w:p>
        </w:tc>
      </w:tr>
      <w:tr w:rsidR="009A600E" w:rsidRPr="009A600E" w:rsidTr="009A600E">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Внешний накопитель HDD</w:t>
            </w: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after="0" w:line="240" w:lineRule="auto"/>
              <w:rPr>
                <w:rFonts w:ascii="Arial" w:eastAsia="Times New Roman" w:hAnsi="Arial" w:cs="Arial"/>
                <w:color w:val="000000"/>
                <w:sz w:val="24"/>
                <w:szCs w:val="24"/>
                <w:lang w:eastAsia="ru-RU"/>
              </w:rPr>
            </w:pP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after="0" w:line="240" w:lineRule="auto"/>
              <w:rPr>
                <w:rFonts w:ascii="Arial" w:eastAsia="Times New Roman" w:hAnsi="Arial" w:cs="Arial"/>
                <w:color w:val="000000"/>
                <w:sz w:val="24"/>
                <w:szCs w:val="24"/>
                <w:lang w:eastAsia="ru-RU"/>
              </w:rPr>
            </w:pPr>
          </w:p>
        </w:tc>
      </w:tr>
      <w:tr w:rsidR="009A600E" w:rsidRPr="009A600E" w:rsidTr="009A600E">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_________________________</w:t>
            </w: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after="0" w:line="240" w:lineRule="auto"/>
              <w:rPr>
                <w:rFonts w:ascii="Arial" w:eastAsia="Times New Roman" w:hAnsi="Arial" w:cs="Arial"/>
                <w:color w:val="000000"/>
                <w:sz w:val="24"/>
                <w:szCs w:val="24"/>
                <w:lang w:eastAsia="ru-RU"/>
              </w:rPr>
            </w:pP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after="0" w:line="240" w:lineRule="auto"/>
              <w:rPr>
                <w:rFonts w:ascii="Arial" w:eastAsia="Times New Roman" w:hAnsi="Arial" w:cs="Arial"/>
                <w:color w:val="000000"/>
                <w:sz w:val="24"/>
                <w:szCs w:val="24"/>
                <w:lang w:eastAsia="ru-RU"/>
              </w:rPr>
            </w:pPr>
          </w:p>
        </w:tc>
      </w:tr>
    </w:tbl>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3.8. Особенности учета единых функционирующих систем</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3.8.1. К единым функционирующим системам относятся:</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система видеонаблюдения;</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кабельная система локальной вычислительной сети;</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телефонная сеть;</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"тревожная кнопка";</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другие аналогичные системы, компоненты которых прикрепляются к стенам и (или) фундаменту здания (сооружения) и между собой соединяются кабельными линиями или по радиочастотным каналам.</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3.8.2. Единые функционирующие системы:</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не являются отдельными объектами основных средств;</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расходы на установку и расширение систем (включая приведение в состояние, пригодное к эксплуатации) не относятся на увеличение стоимости каких-либо основных средств.</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Информация о смонтированной системе отражается с указанием даты ввода в эксплуатацию и конкретных помещений, оборудованных системой:</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в Инвентарной карточке (</w:t>
      </w:r>
      <w:hyperlink r:id="rId56" w:anchor="/document/70951956/entry/4010" w:tgtFrame="_blank" w:tooltip="Открыть документ в системе Гарант" w:history="1">
        <w:r w:rsidRPr="009A600E">
          <w:rPr>
            <w:rFonts w:ascii="Arial" w:eastAsia="Times New Roman" w:hAnsi="Arial" w:cs="Arial"/>
            <w:color w:val="0069AC"/>
            <w:sz w:val="24"/>
            <w:szCs w:val="24"/>
            <w:u w:val="single"/>
            <w:lang w:eastAsia="ru-RU"/>
          </w:rPr>
          <w:t>ф.0504031</w:t>
        </w:r>
      </w:hyperlink>
      <w:r w:rsidRPr="009A600E">
        <w:rPr>
          <w:rFonts w:ascii="Arial" w:eastAsia="Times New Roman" w:hAnsi="Arial" w:cs="Arial"/>
          <w:color w:val="22272F"/>
          <w:sz w:val="24"/>
          <w:szCs w:val="24"/>
          <w:lang w:eastAsia="ru-RU"/>
        </w:rPr>
        <w:t>) соответствующего здания (сооружения), учитываемого в балансовом учете, в разделе "Индивидуальные характеристики";</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lastRenderedPageBreak/>
        <w:t>- в Карточке количественно-суммового учета материальных ценностей (</w:t>
      </w:r>
      <w:hyperlink r:id="rId57" w:anchor="/document/70951956/entry/4100" w:tgtFrame="_blank" w:tooltip="Открыть документ в системе Гарант" w:history="1">
        <w:r w:rsidRPr="009A600E">
          <w:rPr>
            <w:rFonts w:ascii="Arial" w:eastAsia="Times New Roman" w:hAnsi="Arial" w:cs="Arial"/>
            <w:color w:val="0069AC"/>
            <w:sz w:val="24"/>
            <w:szCs w:val="24"/>
            <w:u w:val="single"/>
            <w:lang w:eastAsia="ru-RU"/>
          </w:rPr>
          <w:t>ф.0504041</w:t>
        </w:r>
      </w:hyperlink>
      <w:r w:rsidRPr="009A600E">
        <w:rPr>
          <w:rFonts w:ascii="Arial" w:eastAsia="Times New Roman" w:hAnsi="Arial" w:cs="Arial"/>
          <w:color w:val="22272F"/>
          <w:sz w:val="24"/>
          <w:szCs w:val="24"/>
          <w:lang w:eastAsia="ru-RU"/>
        </w:rPr>
        <w:t>) (при монтаже систем в зданиях (сооружениях), полученных учреждением в аренду или безвозмездное пользование при квалификации объектов учета аренды в качестве операционной аренды).</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3.8.3. Отдельные элементы единых функционирующих систем подлежат учету в составе основных средств согласно решению комиссии по поступлению и выбытию активов.</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3.9. Особенности учета объектов благоустройства</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3.9.1. К работам по благоустройству территории относятся:</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инженерная подготовка и обеспечение безопасности;</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озеленение (в том числе разбивка газонов, клумб);</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устройство покрытий (в том числе асфальтирование, укладка плитки, обустройство бордюров);</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устройство освещения;</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_________________________.</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3.9.2. К элементам (объектам) благоустройства относятся:</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декоративные, технические, планировочные, конструктивные устройства (в том числе ограждения, стоянки для автотранспорта, различные площадки);</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растительные компоненты (газоны, клумбы, многолетние насаждения и т.д.);</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различные виды оборудования и оформления (в том числе фонари уличного освещения);</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малые архитектурные формы, некапитальные нестационарные сооружения (в том числе скамьи, фонтаны, детские площадки);</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наружная реклама и информация, используемые как составные части благоустройства.</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3.9.3. При принятии решения об учете объектов благоустройства Комиссия по поступлению и выбытию активов руководствуется следующими документами:</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нормативными документами по бухгалтерскому учету организаций госсектора;</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Сводом правил </w:t>
      </w:r>
      <w:hyperlink r:id="rId58" w:anchor="/document/71705482/entry/0" w:tgtFrame="_blank" w:tooltip="Открыть документ в системе Гарант" w:history="1">
        <w:r w:rsidRPr="009A600E">
          <w:rPr>
            <w:rFonts w:ascii="Arial" w:eastAsia="Times New Roman" w:hAnsi="Arial" w:cs="Arial"/>
            <w:color w:val="0069AC"/>
            <w:sz w:val="24"/>
            <w:szCs w:val="24"/>
            <w:u w:val="single"/>
            <w:lang w:eastAsia="ru-RU"/>
          </w:rPr>
          <w:t>СП 82.13330.2016</w:t>
        </w:r>
      </w:hyperlink>
      <w:r w:rsidRPr="009A600E">
        <w:rPr>
          <w:rFonts w:ascii="Arial" w:eastAsia="Times New Roman" w:hAnsi="Arial" w:cs="Arial"/>
          <w:color w:val="22272F"/>
          <w:sz w:val="24"/>
          <w:szCs w:val="24"/>
          <w:lang w:eastAsia="ru-RU"/>
        </w:rPr>
        <w:t> "Благоустройство территорий". Актуализированная редакция </w:t>
      </w:r>
      <w:proofErr w:type="spellStart"/>
      <w:r w:rsidR="00083CBE" w:rsidRPr="009A600E">
        <w:rPr>
          <w:rFonts w:ascii="Arial" w:eastAsia="Times New Roman" w:hAnsi="Arial" w:cs="Arial"/>
          <w:color w:val="22272F"/>
          <w:sz w:val="24"/>
          <w:szCs w:val="24"/>
          <w:lang w:eastAsia="ru-RU"/>
        </w:rPr>
        <w:fldChar w:fldCharType="begin"/>
      </w:r>
      <w:r w:rsidRPr="009A600E">
        <w:rPr>
          <w:rFonts w:ascii="Arial" w:eastAsia="Times New Roman" w:hAnsi="Arial" w:cs="Arial"/>
          <w:color w:val="22272F"/>
          <w:sz w:val="24"/>
          <w:szCs w:val="24"/>
          <w:lang w:eastAsia="ru-RU"/>
        </w:rPr>
        <w:instrText xml:space="preserve"> HYPERLINK "http://demo.garant.ru/" \l "/document/2306322/entry/0" \o "Открыть документ в системе Гарант" \t "_blank" </w:instrText>
      </w:r>
      <w:r w:rsidR="00083CBE" w:rsidRPr="009A600E">
        <w:rPr>
          <w:rFonts w:ascii="Arial" w:eastAsia="Times New Roman" w:hAnsi="Arial" w:cs="Arial"/>
          <w:color w:val="22272F"/>
          <w:sz w:val="24"/>
          <w:szCs w:val="24"/>
          <w:lang w:eastAsia="ru-RU"/>
        </w:rPr>
        <w:fldChar w:fldCharType="separate"/>
      </w:r>
      <w:r w:rsidRPr="009A600E">
        <w:rPr>
          <w:rFonts w:ascii="Arial" w:eastAsia="Times New Roman" w:hAnsi="Arial" w:cs="Arial"/>
          <w:color w:val="0069AC"/>
          <w:sz w:val="24"/>
          <w:szCs w:val="24"/>
          <w:u w:val="single"/>
          <w:lang w:eastAsia="ru-RU"/>
        </w:rPr>
        <w:t>СНиП</w:t>
      </w:r>
      <w:proofErr w:type="spellEnd"/>
      <w:r w:rsidRPr="009A600E">
        <w:rPr>
          <w:rFonts w:ascii="Arial" w:eastAsia="Times New Roman" w:hAnsi="Arial" w:cs="Arial"/>
          <w:color w:val="0069AC"/>
          <w:sz w:val="24"/>
          <w:szCs w:val="24"/>
          <w:u w:val="single"/>
          <w:lang w:eastAsia="ru-RU"/>
        </w:rPr>
        <w:t xml:space="preserve"> III-10-75</w:t>
      </w:r>
      <w:r w:rsidR="00083CBE" w:rsidRPr="009A600E">
        <w:rPr>
          <w:rFonts w:ascii="Arial" w:eastAsia="Times New Roman" w:hAnsi="Arial" w:cs="Arial"/>
          <w:color w:val="22272F"/>
          <w:sz w:val="24"/>
          <w:szCs w:val="24"/>
          <w:lang w:eastAsia="ru-RU"/>
        </w:rPr>
        <w:fldChar w:fldCharType="end"/>
      </w:r>
      <w:r w:rsidRPr="009A600E">
        <w:rPr>
          <w:rFonts w:ascii="Arial" w:eastAsia="Times New Roman" w:hAnsi="Arial" w:cs="Arial"/>
          <w:color w:val="22272F"/>
          <w:sz w:val="24"/>
          <w:szCs w:val="24"/>
          <w:lang w:eastAsia="ru-RU"/>
        </w:rPr>
        <w:t> (утв. </w:t>
      </w:r>
      <w:hyperlink r:id="rId59" w:anchor="/document/71630458/entry/0" w:tgtFrame="_blank" w:tooltip="Открыть документ в системе Гарант" w:history="1">
        <w:r w:rsidRPr="009A600E">
          <w:rPr>
            <w:rFonts w:ascii="Arial" w:eastAsia="Times New Roman" w:hAnsi="Arial" w:cs="Arial"/>
            <w:color w:val="0069AC"/>
            <w:sz w:val="24"/>
            <w:szCs w:val="24"/>
            <w:u w:val="single"/>
            <w:lang w:eastAsia="ru-RU"/>
          </w:rPr>
          <w:t>приказом</w:t>
        </w:r>
      </w:hyperlink>
      <w:r w:rsidRPr="009A600E">
        <w:rPr>
          <w:rFonts w:ascii="Arial" w:eastAsia="Times New Roman" w:hAnsi="Arial" w:cs="Arial"/>
          <w:color w:val="22272F"/>
          <w:sz w:val="24"/>
          <w:szCs w:val="24"/>
          <w:lang w:eastAsia="ru-RU"/>
        </w:rPr>
        <w:t> </w:t>
      </w:r>
      <w:proofErr w:type="spellStart"/>
      <w:r w:rsidRPr="009A600E">
        <w:rPr>
          <w:rFonts w:ascii="Arial" w:eastAsia="Times New Roman" w:hAnsi="Arial" w:cs="Arial"/>
          <w:color w:val="22272F"/>
          <w:sz w:val="24"/>
          <w:szCs w:val="24"/>
          <w:lang w:eastAsia="ru-RU"/>
        </w:rPr>
        <w:t>Министроя</w:t>
      </w:r>
      <w:proofErr w:type="spellEnd"/>
      <w:r w:rsidRPr="009A600E">
        <w:rPr>
          <w:rFonts w:ascii="Arial" w:eastAsia="Times New Roman" w:hAnsi="Arial" w:cs="Arial"/>
          <w:color w:val="22272F"/>
          <w:sz w:val="24"/>
          <w:szCs w:val="24"/>
          <w:lang w:eastAsia="ru-RU"/>
        </w:rPr>
        <w:t xml:space="preserve"> России от 16.12.2016 г. N 972/</w:t>
      </w:r>
      <w:proofErr w:type="spellStart"/>
      <w:r w:rsidRPr="009A600E">
        <w:rPr>
          <w:rFonts w:ascii="Arial" w:eastAsia="Times New Roman" w:hAnsi="Arial" w:cs="Arial"/>
          <w:color w:val="22272F"/>
          <w:sz w:val="24"/>
          <w:szCs w:val="24"/>
          <w:lang w:eastAsia="ru-RU"/>
        </w:rPr>
        <w:t>пр</w:t>
      </w:r>
      <w:proofErr w:type="spellEnd"/>
      <w:r w:rsidRPr="009A600E">
        <w:rPr>
          <w:rFonts w:ascii="Arial" w:eastAsia="Times New Roman" w:hAnsi="Arial" w:cs="Arial"/>
          <w:color w:val="22272F"/>
          <w:sz w:val="24"/>
          <w:szCs w:val="24"/>
          <w:lang w:eastAsia="ru-RU"/>
        </w:rPr>
        <w:t>);</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Сводом правил </w:t>
      </w:r>
      <w:hyperlink r:id="rId60" w:anchor="/document/70381284/entry/0" w:tgtFrame="_blank" w:tooltip="Открыть документ в системе Гарант" w:history="1">
        <w:r w:rsidRPr="009A600E">
          <w:rPr>
            <w:rFonts w:ascii="Arial" w:eastAsia="Times New Roman" w:hAnsi="Arial" w:cs="Arial"/>
            <w:color w:val="0069AC"/>
            <w:sz w:val="24"/>
            <w:szCs w:val="24"/>
            <w:u w:val="single"/>
            <w:lang w:eastAsia="ru-RU"/>
          </w:rPr>
          <w:t>СП 78.13330.2012</w:t>
        </w:r>
      </w:hyperlink>
      <w:r w:rsidRPr="009A600E">
        <w:rPr>
          <w:rFonts w:ascii="Arial" w:eastAsia="Times New Roman" w:hAnsi="Arial" w:cs="Arial"/>
          <w:color w:val="22272F"/>
          <w:sz w:val="24"/>
          <w:szCs w:val="24"/>
          <w:lang w:eastAsia="ru-RU"/>
        </w:rPr>
        <w:t> "Свод правил. Автомобильные дороги. Актуализированная редакция </w:t>
      </w:r>
      <w:proofErr w:type="spellStart"/>
      <w:r w:rsidR="00083CBE" w:rsidRPr="009A600E">
        <w:rPr>
          <w:rFonts w:ascii="Arial" w:eastAsia="Times New Roman" w:hAnsi="Arial" w:cs="Arial"/>
          <w:color w:val="22272F"/>
          <w:sz w:val="24"/>
          <w:szCs w:val="24"/>
          <w:lang w:eastAsia="ru-RU"/>
        </w:rPr>
        <w:fldChar w:fldCharType="begin"/>
      </w:r>
      <w:r w:rsidRPr="009A600E">
        <w:rPr>
          <w:rFonts w:ascii="Arial" w:eastAsia="Times New Roman" w:hAnsi="Arial" w:cs="Arial"/>
          <w:color w:val="22272F"/>
          <w:sz w:val="24"/>
          <w:szCs w:val="24"/>
          <w:lang w:eastAsia="ru-RU"/>
        </w:rPr>
        <w:instrText xml:space="preserve"> HYPERLINK "http://demo.garant.ru/" \l "/document/2306218/entry/0" \o "Открыть документ в системе Гарант" \t "_blank" </w:instrText>
      </w:r>
      <w:r w:rsidR="00083CBE" w:rsidRPr="009A600E">
        <w:rPr>
          <w:rFonts w:ascii="Arial" w:eastAsia="Times New Roman" w:hAnsi="Arial" w:cs="Arial"/>
          <w:color w:val="22272F"/>
          <w:sz w:val="24"/>
          <w:szCs w:val="24"/>
          <w:lang w:eastAsia="ru-RU"/>
        </w:rPr>
        <w:fldChar w:fldCharType="separate"/>
      </w:r>
      <w:r w:rsidRPr="009A600E">
        <w:rPr>
          <w:rFonts w:ascii="Arial" w:eastAsia="Times New Roman" w:hAnsi="Arial" w:cs="Arial"/>
          <w:color w:val="0069AC"/>
          <w:sz w:val="24"/>
          <w:szCs w:val="24"/>
          <w:u w:val="single"/>
          <w:lang w:eastAsia="ru-RU"/>
        </w:rPr>
        <w:t>СНиП</w:t>
      </w:r>
      <w:proofErr w:type="spellEnd"/>
      <w:r w:rsidRPr="009A600E">
        <w:rPr>
          <w:rFonts w:ascii="Arial" w:eastAsia="Times New Roman" w:hAnsi="Arial" w:cs="Arial"/>
          <w:color w:val="0069AC"/>
          <w:sz w:val="24"/>
          <w:szCs w:val="24"/>
          <w:u w:val="single"/>
          <w:lang w:eastAsia="ru-RU"/>
        </w:rPr>
        <w:t xml:space="preserve"> 3.06.03-85</w:t>
      </w:r>
      <w:r w:rsidR="00083CBE" w:rsidRPr="009A600E">
        <w:rPr>
          <w:rFonts w:ascii="Arial" w:eastAsia="Times New Roman" w:hAnsi="Arial" w:cs="Arial"/>
          <w:color w:val="22272F"/>
          <w:sz w:val="24"/>
          <w:szCs w:val="24"/>
          <w:lang w:eastAsia="ru-RU"/>
        </w:rPr>
        <w:fldChar w:fldCharType="end"/>
      </w:r>
      <w:r w:rsidRPr="009A600E">
        <w:rPr>
          <w:rFonts w:ascii="Arial" w:eastAsia="Times New Roman" w:hAnsi="Arial" w:cs="Arial"/>
          <w:color w:val="22272F"/>
          <w:sz w:val="24"/>
          <w:szCs w:val="24"/>
          <w:lang w:eastAsia="ru-RU"/>
        </w:rPr>
        <w:t>", утв. </w:t>
      </w:r>
      <w:hyperlink r:id="rId61" w:anchor="/document/70315210/entry/0" w:tgtFrame="_blank" w:tooltip="Открыть документ в системе Гарант" w:history="1">
        <w:r w:rsidRPr="009A600E">
          <w:rPr>
            <w:rFonts w:ascii="Arial" w:eastAsia="Times New Roman" w:hAnsi="Arial" w:cs="Arial"/>
            <w:color w:val="0069AC"/>
            <w:sz w:val="24"/>
            <w:szCs w:val="24"/>
            <w:u w:val="single"/>
            <w:lang w:eastAsia="ru-RU"/>
          </w:rPr>
          <w:t>приказом</w:t>
        </w:r>
      </w:hyperlink>
      <w:r w:rsidRPr="009A600E">
        <w:rPr>
          <w:rFonts w:ascii="Arial" w:eastAsia="Times New Roman" w:hAnsi="Arial" w:cs="Arial"/>
          <w:color w:val="22272F"/>
          <w:sz w:val="24"/>
          <w:szCs w:val="24"/>
          <w:lang w:eastAsia="ru-RU"/>
        </w:rPr>
        <w:t> </w:t>
      </w:r>
      <w:proofErr w:type="spellStart"/>
      <w:r w:rsidRPr="009A600E">
        <w:rPr>
          <w:rFonts w:ascii="Arial" w:eastAsia="Times New Roman" w:hAnsi="Arial" w:cs="Arial"/>
          <w:color w:val="22272F"/>
          <w:sz w:val="24"/>
          <w:szCs w:val="24"/>
          <w:lang w:eastAsia="ru-RU"/>
        </w:rPr>
        <w:t>Минрегиона</w:t>
      </w:r>
      <w:proofErr w:type="spellEnd"/>
      <w:r w:rsidRPr="009A600E">
        <w:rPr>
          <w:rFonts w:ascii="Arial" w:eastAsia="Times New Roman" w:hAnsi="Arial" w:cs="Arial"/>
          <w:color w:val="22272F"/>
          <w:sz w:val="24"/>
          <w:szCs w:val="24"/>
          <w:lang w:eastAsia="ru-RU"/>
        </w:rPr>
        <w:t xml:space="preserve"> России от 30.06.2012 N 272;</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lastRenderedPageBreak/>
        <w:t>- иными нормативными актами.</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3.9.4. Все созданные элементы (объекты) учитываются как единый комплекс, имеющий один инвентарный номер, если они имеют одинаковые функциональное назначение и срок полезного использования. В стоимости объекта учитываются затраты по благоустройству, подготовке и улучшению земельного участка. В Инвентарной карточке (</w:t>
      </w:r>
      <w:hyperlink r:id="rId62" w:anchor="/document/70951956/entry/4010" w:tgtFrame="_blank" w:tooltip="Открыть документ в системе Гарант" w:history="1">
        <w:r w:rsidRPr="009A600E">
          <w:rPr>
            <w:rFonts w:ascii="Arial" w:eastAsia="Times New Roman" w:hAnsi="Arial" w:cs="Arial"/>
            <w:color w:val="0069AC"/>
            <w:sz w:val="24"/>
            <w:szCs w:val="24"/>
            <w:u w:val="single"/>
            <w:lang w:eastAsia="ru-RU"/>
          </w:rPr>
          <w:t>ф.0504031</w:t>
        </w:r>
      </w:hyperlink>
      <w:r w:rsidRPr="009A600E">
        <w:rPr>
          <w:rFonts w:ascii="Arial" w:eastAsia="Times New Roman" w:hAnsi="Arial" w:cs="Arial"/>
          <w:color w:val="22272F"/>
          <w:sz w:val="24"/>
          <w:szCs w:val="24"/>
          <w:lang w:eastAsia="ru-RU"/>
        </w:rPr>
        <w:t>) отражается информация по каждому элементу благоустройства, входящему в единый комплекс.</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3.9.5. Каждый объект благоустройства учитывается в качестве отдельного инвентарного объекта, если объекты имеют разное функциональное назначение и (или) разный срок полезного использования.</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3.9.6. Если осуществление работ по благоустройству территории не привело к созданию нефинансовых активов, стоимость этих работ в полном объеме относится к расходам текущего финансового года.</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Сведения о произведенных работах вносятся в Инвентарную карточку (</w:t>
      </w:r>
      <w:hyperlink r:id="rId63" w:anchor="/document/70951956/entry/4010" w:tgtFrame="_blank" w:tooltip="Открыть документ в системе Гарант" w:history="1">
        <w:r w:rsidRPr="009A600E">
          <w:rPr>
            <w:rFonts w:ascii="Arial" w:eastAsia="Times New Roman" w:hAnsi="Arial" w:cs="Arial"/>
            <w:color w:val="0069AC"/>
            <w:sz w:val="24"/>
            <w:szCs w:val="24"/>
            <w:u w:val="single"/>
            <w:lang w:eastAsia="ru-RU"/>
          </w:rPr>
          <w:t>ф.0504031</w:t>
        </w:r>
      </w:hyperlink>
      <w:r w:rsidRPr="009A600E">
        <w:rPr>
          <w:rFonts w:ascii="Arial" w:eastAsia="Times New Roman" w:hAnsi="Arial" w:cs="Arial"/>
          <w:color w:val="22272F"/>
          <w:sz w:val="24"/>
          <w:szCs w:val="24"/>
          <w:lang w:eastAsia="ru-RU"/>
        </w:rPr>
        <w:t>), которая ведется по соответствующему земельному участку и (или) по объекту недвижимости, находящемуся на соответствующем земельном участке.</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3.9.7. Многолетние насаждения учитываются на балансе в составе основных средств только в случае осуществления соответствующих капитальных вложений.</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xml:space="preserve">Насаждения, исторически произрастающие на закрепленном за учреждением земельном участке и не вовлеченные в экономический оборот, не учитываются в составе </w:t>
      </w:r>
      <w:proofErr w:type="spellStart"/>
      <w:r w:rsidRPr="009A600E">
        <w:rPr>
          <w:rFonts w:ascii="Arial" w:eastAsia="Times New Roman" w:hAnsi="Arial" w:cs="Arial"/>
          <w:color w:val="22272F"/>
          <w:sz w:val="24"/>
          <w:szCs w:val="24"/>
          <w:lang w:eastAsia="ru-RU"/>
        </w:rPr>
        <w:t>непроизведенных</w:t>
      </w:r>
      <w:proofErr w:type="spellEnd"/>
      <w:r w:rsidRPr="009A600E">
        <w:rPr>
          <w:rFonts w:ascii="Arial" w:eastAsia="Times New Roman" w:hAnsi="Arial" w:cs="Arial"/>
          <w:color w:val="22272F"/>
          <w:sz w:val="24"/>
          <w:szCs w:val="24"/>
          <w:lang w:eastAsia="ru-RU"/>
        </w:rPr>
        <w:t xml:space="preserve"> активов, а отражаются на </w:t>
      </w:r>
      <w:proofErr w:type="spellStart"/>
      <w:r w:rsidRPr="009A600E">
        <w:rPr>
          <w:rFonts w:ascii="Arial" w:eastAsia="Times New Roman" w:hAnsi="Arial" w:cs="Arial"/>
          <w:color w:val="22272F"/>
          <w:sz w:val="24"/>
          <w:szCs w:val="24"/>
          <w:lang w:eastAsia="ru-RU"/>
        </w:rPr>
        <w:t>забалансовом</w:t>
      </w:r>
      <w:proofErr w:type="spellEnd"/>
      <w:r w:rsidRPr="009A600E">
        <w:rPr>
          <w:rFonts w:ascii="Arial" w:eastAsia="Times New Roman" w:hAnsi="Arial" w:cs="Arial"/>
          <w:color w:val="22272F"/>
          <w:sz w:val="24"/>
          <w:szCs w:val="24"/>
          <w:lang w:eastAsia="ru-RU"/>
        </w:rPr>
        <w:t xml:space="preserve"> счете 02в условных единицах.</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3.10. Организация учета основных средств</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3.10.1. Ввод в эксплуатацию объектов основных средств стоимостью до 10 000 руб. включительно отражается в учете на основании Ведомости выдачи материальных ценностей на нужды учреждения (</w:t>
      </w:r>
      <w:hyperlink r:id="rId64" w:anchor="/document/70951956/entry/2140" w:tgtFrame="_blank" w:tooltip="Открыть документ в системе Гарант" w:history="1">
        <w:r w:rsidRPr="009A600E">
          <w:rPr>
            <w:rFonts w:ascii="Arial" w:eastAsia="Times New Roman" w:hAnsi="Arial" w:cs="Arial"/>
            <w:color w:val="0069AC"/>
            <w:sz w:val="24"/>
            <w:szCs w:val="24"/>
            <w:u w:val="single"/>
            <w:lang w:eastAsia="ru-RU"/>
          </w:rPr>
          <w:t>ф.0504210</w:t>
        </w:r>
      </w:hyperlink>
      <w:r w:rsidRPr="009A600E">
        <w:rPr>
          <w:rFonts w:ascii="Arial" w:eastAsia="Times New Roman" w:hAnsi="Arial" w:cs="Arial"/>
          <w:color w:val="22272F"/>
          <w:sz w:val="24"/>
          <w:szCs w:val="24"/>
          <w:lang w:eastAsia="ru-RU"/>
        </w:rPr>
        <w:t xml:space="preserve">). Учет объектов на </w:t>
      </w:r>
      <w:proofErr w:type="spellStart"/>
      <w:r w:rsidRPr="009A600E">
        <w:rPr>
          <w:rFonts w:ascii="Arial" w:eastAsia="Times New Roman" w:hAnsi="Arial" w:cs="Arial"/>
          <w:color w:val="22272F"/>
          <w:sz w:val="24"/>
          <w:szCs w:val="24"/>
          <w:lang w:eastAsia="ru-RU"/>
        </w:rPr>
        <w:t>забалансовом</w:t>
      </w:r>
      <w:proofErr w:type="spellEnd"/>
      <w:r w:rsidRPr="009A600E">
        <w:rPr>
          <w:rFonts w:ascii="Arial" w:eastAsia="Times New Roman" w:hAnsi="Arial" w:cs="Arial"/>
          <w:color w:val="22272F"/>
          <w:sz w:val="24"/>
          <w:szCs w:val="24"/>
          <w:lang w:eastAsia="ru-RU"/>
        </w:rPr>
        <w:t xml:space="preserve"> счете 21 ведется в условной оценке: один объект, один рубль.</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xml:space="preserve">Основные средства стоимостью до 10 000 руб. включительно при передаче в личное пользование сотрудникам списываются с </w:t>
      </w:r>
      <w:proofErr w:type="spellStart"/>
      <w:r w:rsidRPr="009A600E">
        <w:rPr>
          <w:rFonts w:ascii="Arial" w:eastAsia="Times New Roman" w:hAnsi="Arial" w:cs="Arial"/>
          <w:color w:val="22272F"/>
          <w:sz w:val="24"/>
          <w:szCs w:val="24"/>
          <w:lang w:eastAsia="ru-RU"/>
        </w:rPr>
        <w:t>забалансового</w:t>
      </w:r>
      <w:proofErr w:type="spellEnd"/>
      <w:r w:rsidRPr="009A600E">
        <w:rPr>
          <w:rFonts w:ascii="Arial" w:eastAsia="Times New Roman" w:hAnsi="Arial" w:cs="Arial"/>
          <w:color w:val="22272F"/>
          <w:sz w:val="24"/>
          <w:szCs w:val="24"/>
          <w:lang w:eastAsia="ru-RU"/>
        </w:rPr>
        <w:t xml:space="preserve"> счета </w:t>
      </w:r>
      <w:hyperlink r:id="rId65" w:anchor="/document/12180849/entry/21" w:tgtFrame="_blank" w:tooltip="Открыть документ в системе Гарант" w:history="1">
        <w:r w:rsidRPr="009A600E">
          <w:rPr>
            <w:rFonts w:ascii="Arial" w:eastAsia="Times New Roman" w:hAnsi="Arial" w:cs="Arial"/>
            <w:color w:val="0069AC"/>
            <w:sz w:val="24"/>
            <w:szCs w:val="24"/>
            <w:u w:val="single"/>
            <w:lang w:eastAsia="ru-RU"/>
          </w:rPr>
          <w:t>21</w:t>
        </w:r>
      </w:hyperlink>
      <w:r w:rsidRPr="009A600E">
        <w:rPr>
          <w:rFonts w:ascii="Arial" w:eastAsia="Times New Roman" w:hAnsi="Arial" w:cs="Arial"/>
          <w:color w:val="22272F"/>
          <w:sz w:val="24"/>
          <w:szCs w:val="24"/>
          <w:lang w:eastAsia="ru-RU"/>
        </w:rPr>
        <w:t xml:space="preserve"> и учитываются на </w:t>
      </w:r>
      <w:proofErr w:type="spellStart"/>
      <w:r w:rsidRPr="009A600E">
        <w:rPr>
          <w:rFonts w:ascii="Arial" w:eastAsia="Times New Roman" w:hAnsi="Arial" w:cs="Arial"/>
          <w:color w:val="22272F"/>
          <w:sz w:val="24"/>
          <w:szCs w:val="24"/>
          <w:lang w:eastAsia="ru-RU"/>
        </w:rPr>
        <w:t>забалансовом</w:t>
      </w:r>
      <w:proofErr w:type="spellEnd"/>
      <w:r w:rsidRPr="009A600E">
        <w:rPr>
          <w:rFonts w:ascii="Arial" w:eastAsia="Times New Roman" w:hAnsi="Arial" w:cs="Arial"/>
          <w:color w:val="22272F"/>
          <w:sz w:val="24"/>
          <w:szCs w:val="24"/>
          <w:lang w:eastAsia="ru-RU"/>
        </w:rPr>
        <w:t xml:space="preserve"> счете </w:t>
      </w:r>
      <w:hyperlink r:id="rId66" w:anchor="/document/12180849/entry/27" w:tgtFrame="_blank" w:tooltip="Открыть документ в системе Гарант" w:history="1">
        <w:r w:rsidRPr="009A600E">
          <w:rPr>
            <w:rFonts w:ascii="Arial" w:eastAsia="Times New Roman" w:hAnsi="Arial" w:cs="Arial"/>
            <w:color w:val="0069AC"/>
            <w:sz w:val="24"/>
            <w:szCs w:val="24"/>
            <w:u w:val="single"/>
            <w:lang w:eastAsia="ru-RU"/>
          </w:rPr>
          <w:t>27</w:t>
        </w:r>
      </w:hyperlink>
      <w:r w:rsidRPr="009A600E">
        <w:rPr>
          <w:rFonts w:ascii="Arial" w:eastAsia="Times New Roman" w:hAnsi="Arial" w:cs="Arial"/>
          <w:color w:val="22272F"/>
          <w:sz w:val="24"/>
          <w:szCs w:val="24"/>
          <w:lang w:eastAsia="ru-RU"/>
        </w:rPr>
        <w:t> "Материальные ценности, выданные в личное пользование работникам (сотрудникам) по балансовой стоимости.</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xml:space="preserve">3.10.2. Основные средства стоимостью более 10 000 руб. при передаче в личное пользование сотрудникам учитываются путем внутреннего перемещения между аналитическими балансовыми счетами с одновременным отражением на </w:t>
      </w:r>
      <w:proofErr w:type="spellStart"/>
      <w:r w:rsidRPr="009A600E">
        <w:rPr>
          <w:rFonts w:ascii="Arial" w:eastAsia="Times New Roman" w:hAnsi="Arial" w:cs="Arial"/>
          <w:color w:val="22272F"/>
          <w:sz w:val="24"/>
          <w:szCs w:val="24"/>
          <w:lang w:eastAsia="ru-RU"/>
        </w:rPr>
        <w:t>забалансовом</w:t>
      </w:r>
      <w:proofErr w:type="spellEnd"/>
      <w:r w:rsidRPr="009A600E">
        <w:rPr>
          <w:rFonts w:ascii="Arial" w:eastAsia="Times New Roman" w:hAnsi="Arial" w:cs="Arial"/>
          <w:color w:val="22272F"/>
          <w:sz w:val="24"/>
          <w:szCs w:val="24"/>
          <w:lang w:eastAsia="ru-RU"/>
        </w:rPr>
        <w:t xml:space="preserve"> счете </w:t>
      </w:r>
      <w:hyperlink r:id="rId67" w:anchor="/document/12180849/entry/27" w:tgtFrame="_blank" w:tooltip="Открыть документ в системе Гарант" w:history="1">
        <w:r w:rsidRPr="009A600E">
          <w:rPr>
            <w:rFonts w:ascii="Arial" w:eastAsia="Times New Roman" w:hAnsi="Arial" w:cs="Arial"/>
            <w:color w:val="0069AC"/>
            <w:sz w:val="24"/>
            <w:szCs w:val="24"/>
            <w:u w:val="single"/>
            <w:lang w:eastAsia="ru-RU"/>
          </w:rPr>
          <w:t>27</w:t>
        </w:r>
      </w:hyperlink>
      <w:r w:rsidRPr="009A600E">
        <w:rPr>
          <w:rFonts w:ascii="Arial" w:eastAsia="Times New Roman" w:hAnsi="Arial" w:cs="Arial"/>
          <w:color w:val="22272F"/>
          <w:sz w:val="24"/>
          <w:szCs w:val="24"/>
          <w:lang w:eastAsia="ru-RU"/>
        </w:rPr>
        <w:t> "Материальные ценности, выданные в личное пользование работникам (сотрудникам)".</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3.10.3. Учет операций по поступлению объектов основных средств ведется:</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в Журнале операций по выбытию и перемещению нефинансовых активов (</w:t>
      </w:r>
      <w:hyperlink r:id="rId68" w:anchor="/document/70951956/entry/4320" w:tgtFrame="_blank" w:tooltip="Открыть документ в системе Гарант" w:history="1">
        <w:r w:rsidRPr="009A600E">
          <w:rPr>
            <w:rFonts w:ascii="Arial" w:eastAsia="Times New Roman" w:hAnsi="Arial" w:cs="Arial"/>
            <w:color w:val="0069AC"/>
            <w:sz w:val="24"/>
            <w:szCs w:val="24"/>
            <w:u w:val="single"/>
            <w:lang w:eastAsia="ru-RU"/>
          </w:rPr>
          <w:t>ф.0504071</w:t>
        </w:r>
      </w:hyperlink>
      <w:r w:rsidRPr="009A600E">
        <w:rPr>
          <w:rFonts w:ascii="Arial" w:eastAsia="Times New Roman" w:hAnsi="Arial" w:cs="Arial"/>
          <w:color w:val="22272F"/>
          <w:sz w:val="24"/>
          <w:szCs w:val="24"/>
          <w:lang w:eastAsia="ru-RU"/>
        </w:rPr>
        <w:t xml:space="preserve">) в части операций по принятию к учету объектов основных средств по </w:t>
      </w:r>
      <w:r w:rsidRPr="009A600E">
        <w:rPr>
          <w:rFonts w:ascii="Arial" w:eastAsia="Times New Roman" w:hAnsi="Arial" w:cs="Arial"/>
          <w:color w:val="22272F"/>
          <w:sz w:val="24"/>
          <w:szCs w:val="24"/>
          <w:lang w:eastAsia="ru-RU"/>
        </w:rPr>
        <w:lastRenderedPageBreak/>
        <w:t>сформированной первоначальной стоимости или операций по увеличению первоначальной (балансовой) стоимости объектов основных средств на сумму фактических затрат по их достройке, реконструкции, модернизации, дооборудованию;</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в Журнале по прочим операциям (</w:t>
      </w:r>
      <w:hyperlink r:id="rId69" w:anchor="/document/70951956/entry/4320" w:tgtFrame="_blank" w:tooltip="Открыть документ в системе Гарант" w:history="1">
        <w:r w:rsidRPr="009A600E">
          <w:rPr>
            <w:rFonts w:ascii="Arial" w:eastAsia="Times New Roman" w:hAnsi="Arial" w:cs="Arial"/>
            <w:color w:val="0069AC"/>
            <w:sz w:val="24"/>
            <w:szCs w:val="24"/>
            <w:u w:val="single"/>
            <w:lang w:eastAsia="ru-RU"/>
          </w:rPr>
          <w:t>ф.0504071</w:t>
        </w:r>
      </w:hyperlink>
      <w:r w:rsidRPr="009A600E">
        <w:rPr>
          <w:rFonts w:ascii="Arial" w:eastAsia="Times New Roman" w:hAnsi="Arial" w:cs="Arial"/>
          <w:color w:val="22272F"/>
          <w:sz w:val="24"/>
          <w:szCs w:val="24"/>
          <w:lang w:eastAsia="ru-RU"/>
        </w:rPr>
        <w:t>) - по иным операциям поступления объектов основных средств.</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3.10.4. Учет операций по выбытию и перемещению объектов основных средств ведется в Журнале операций по выбытию и перемещению нефинансовых активов (</w:t>
      </w:r>
      <w:hyperlink r:id="rId70" w:anchor="/document/70951956/entry/4320" w:tgtFrame="_blank" w:tooltip="Открыть документ в системе Гарант" w:history="1">
        <w:r w:rsidRPr="009A600E">
          <w:rPr>
            <w:rFonts w:ascii="Arial" w:eastAsia="Times New Roman" w:hAnsi="Arial" w:cs="Arial"/>
            <w:color w:val="0069AC"/>
            <w:sz w:val="24"/>
            <w:szCs w:val="24"/>
            <w:u w:val="single"/>
            <w:lang w:eastAsia="ru-RU"/>
          </w:rPr>
          <w:t>ф.0504071</w:t>
        </w:r>
      </w:hyperlink>
      <w:r w:rsidRPr="009A600E">
        <w:rPr>
          <w:rFonts w:ascii="Arial" w:eastAsia="Times New Roman" w:hAnsi="Arial" w:cs="Arial"/>
          <w:color w:val="22272F"/>
          <w:sz w:val="24"/>
          <w:szCs w:val="24"/>
          <w:lang w:eastAsia="ru-RU"/>
        </w:rPr>
        <w:t>). В учреждении ведется единый Журнал для отражения операций по основным средствам и материальным запасам.</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3.10.5. Операции по поступлению, выбытию, внутреннему перемещению основных средств дополнительно отражаются в Оборотной ведомости по нефинансовым активам (</w:t>
      </w:r>
      <w:hyperlink r:id="rId71" w:anchor="/document/70951956/entry/4050" w:tgtFrame="_blank" w:tooltip="Открыть документ в системе Гарант" w:history="1">
        <w:r w:rsidRPr="009A600E">
          <w:rPr>
            <w:rFonts w:ascii="Arial" w:eastAsia="Times New Roman" w:hAnsi="Arial" w:cs="Arial"/>
            <w:color w:val="0069AC"/>
            <w:sz w:val="24"/>
            <w:szCs w:val="24"/>
            <w:u w:val="single"/>
            <w:lang w:eastAsia="ru-RU"/>
          </w:rPr>
          <w:t>ф.0504035</w:t>
        </w:r>
      </w:hyperlink>
      <w:r w:rsidRPr="009A600E">
        <w:rPr>
          <w:rFonts w:ascii="Arial" w:eastAsia="Times New Roman" w:hAnsi="Arial" w:cs="Arial"/>
          <w:color w:val="22272F"/>
          <w:sz w:val="24"/>
          <w:szCs w:val="24"/>
          <w:lang w:eastAsia="ru-RU"/>
        </w:rPr>
        <w:t>).</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3.10.6. Начисление амортизации по основным средствам ежемесячно отражается в Ведомости начисления амортизации (Приложение N 18).</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3.10.7. Перевод объектов основных средств на консервацию осуществляется на основании приказа руководителя учреждения. Под консервацией понимается прекращение эксплуатации объекта на какой-либо срок с возможностью возобновления использования. Приказом устанавливается срок консервации и необходимые мероприятия. К приказу прилагается обоснование экономической целесообразности консервации. После осуществления предусмотренных приказом мероприятий комиссия по поступлению и выбытию активов учреждения подписывает Акт о консервации объекта основных средств. В Акте указываются наименование, инвентарный номер объекта, его первоначальная (балансовая) стоимость, сумма начисленной амортизации, а также сведения о причинах консервации и сроке консервации. Акт утверждается руководителем учреждения. Информация о консервации (</w:t>
      </w:r>
      <w:proofErr w:type="spellStart"/>
      <w:r w:rsidRPr="009A600E">
        <w:rPr>
          <w:rFonts w:ascii="Arial" w:eastAsia="Times New Roman" w:hAnsi="Arial" w:cs="Arial"/>
          <w:color w:val="22272F"/>
          <w:sz w:val="24"/>
          <w:szCs w:val="24"/>
          <w:lang w:eastAsia="ru-RU"/>
        </w:rPr>
        <w:t>расконсервация</w:t>
      </w:r>
      <w:proofErr w:type="spellEnd"/>
      <w:r w:rsidRPr="009A600E">
        <w:rPr>
          <w:rFonts w:ascii="Arial" w:eastAsia="Times New Roman" w:hAnsi="Arial" w:cs="Arial"/>
          <w:color w:val="22272F"/>
          <w:sz w:val="24"/>
          <w:szCs w:val="24"/>
          <w:lang w:eastAsia="ru-RU"/>
        </w:rPr>
        <w:t>) объекта основных средств на срок более трех месяцев вносится в Инвентарную карточку объекта (без отражения по соответствующим счетам аналитического учета счета 0 101 00 000 "Основные средства").</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3.10.8. Решение об отнесении капитальных вложений в объект операционной аренды к неотделимым (отделимым) улучшениям принимается коллегиальным решением, основанным на профессиональном суждении квалифицированных специалистов, входящих в состав комиссии по поступлению и выбытию активов.</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К неотделимым улучшениям в арендованное имущество относятся:</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устройство полов;</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устройство стен, перегородок, проемов, перекрытий;</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установка инженерных коммуникаций;</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работы, направленные на изменение характеристик помещения, ранее не предназначенном для конкретных целей;</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lastRenderedPageBreak/>
        <w:t>- _________________________.</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Неотделимые улучшения принимаются к учету на основании Акта о приеме-передаче объектов нефинансовых активов (</w:t>
      </w:r>
      <w:hyperlink r:id="rId72" w:anchor="/document/70951956/entry/2010" w:tgtFrame="_blank" w:tooltip="Открыть документ в системе Гарант" w:history="1">
        <w:r w:rsidRPr="009A600E">
          <w:rPr>
            <w:rFonts w:ascii="Arial" w:eastAsia="Times New Roman" w:hAnsi="Arial" w:cs="Arial"/>
            <w:color w:val="0069AC"/>
            <w:sz w:val="24"/>
            <w:szCs w:val="24"/>
            <w:u w:val="single"/>
            <w:lang w:eastAsia="ru-RU"/>
          </w:rPr>
          <w:t>ф.0504101</w:t>
        </w:r>
      </w:hyperlink>
      <w:r w:rsidRPr="009A600E">
        <w:rPr>
          <w:rFonts w:ascii="Arial" w:eastAsia="Times New Roman" w:hAnsi="Arial" w:cs="Arial"/>
          <w:color w:val="22272F"/>
          <w:sz w:val="24"/>
          <w:szCs w:val="24"/>
          <w:lang w:eastAsia="ru-RU"/>
        </w:rPr>
        <w:t>).</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Стоимость работ по восстановлению (поддержанию) характеристик арендованного объекта не учитывается в составе капитальных вложений, а относится на расходы.</w:t>
      </w:r>
    </w:p>
    <w:p w:rsidR="009A600E" w:rsidRPr="009A600E" w:rsidRDefault="009A600E" w:rsidP="009A600E">
      <w:pPr>
        <w:shd w:val="clear" w:color="auto" w:fill="FFFFFF"/>
        <w:spacing w:before="100" w:beforeAutospacing="1" w:after="100" w:afterAutospacing="1" w:line="240" w:lineRule="auto"/>
        <w:jc w:val="center"/>
        <w:outlineLvl w:val="1"/>
        <w:rPr>
          <w:rFonts w:ascii="Arial" w:eastAsia="Times New Roman" w:hAnsi="Arial" w:cs="Arial"/>
          <w:b/>
          <w:bCs/>
          <w:i/>
          <w:iCs/>
          <w:color w:val="000000"/>
          <w:sz w:val="24"/>
          <w:szCs w:val="24"/>
          <w:lang w:eastAsia="ru-RU"/>
        </w:rPr>
      </w:pPr>
      <w:r w:rsidRPr="009A600E">
        <w:rPr>
          <w:rFonts w:ascii="Arial" w:eastAsia="Times New Roman" w:hAnsi="Arial" w:cs="Arial"/>
          <w:b/>
          <w:bCs/>
          <w:i/>
          <w:iCs/>
          <w:color w:val="000000"/>
          <w:sz w:val="24"/>
          <w:lang w:eastAsia="ru-RU"/>
        </w:rPr>
        <w:t>4.</w:t>
      </w:r>
      <w:r w:rsidRPr="009A600E">
        <w:rPr>
          <w:rFonts w:ascii="Arial" w:eastAsia="Times New Roman" w:hAnsi="Arial" w:cs="Arial"/>
          <w:b/>
          <w:bCs/>
          <w:i/>
          <w:iCs/>
          <w:color w:val="000000"/>
          <w:sz w:val="24"/>
          <w:szCs w:val="24"/>
          <w:lang w:eastAsia="ru-RU"/>
        </w:rPr>
        <w:t> Учет нематериальных активов</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4.1. К нематериальным активам относятся объекты нефинансовых активов, предназначенные для неоднократного и (или) постоянного использования в деятельности учреждения, одновременно удовлетворяющие условиям, перечисленным в </w:t>
      </w:r>
      <w:hyperlink r:id="rId73" w:anchor="/document/12180849/entry/2056" w:tgtFrame="_blank" w:tooltip="Открыть документ в системе Гарант" w:history="1">
        <w:r w:rsidRPr="009A600E">
          <w:rPr>
            <w:rFonts w:ascii="Arial" w:eastAsia="Times New Roman" w:hAnsi="Arial" w:cs="Arial"/>
            <w:color w:val="0069AC"/>
            <w:sz w:val="24"/>
            <w:szCs w:val="24"/>
            <w:u w:val="single"/>
            <w:lang w:eastAsia="ru-RU"/>
          </w:rPr>
          <w:t>п.56</w:t>
        </w:r>
      </w:hyperlink>
      <w:r w:rsidRPr="009A600E">
        <w:rPr>
          <w:rFonts w:ascii="Arial" w:eastAsia="Times New Roman" w:hAnsi="Arial" w:cs="Arial"/>
          <w:color w:val="22272F"/>
          <w:sz w:val="24"/>
          <w:szCs w:val="24"/>
          <w:lang w:eastAsia="ru-RU"/>
        </w:rPr>
        <w:t> Инструкции N 157н.</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4.2. Материальные объекты (материальные носители), в которых выражены результаты интеллектуальной деятельности и приравненные к ним средства индивидуализации, не относятся к нематериальным активам, принимаемым к бухгалтерскому учету. К таким объектам (носителям) относятся, в частности, CD и DVD диски, документы на бумажных носителях (книги, брошюры), схемы, макеты.</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Материальные носители нематериальных активов принимаются к учету в составе материальных запасов и списываются с балансового учета при выдаче ответственным лицам.</w:t>
      </w:r>
    </w:p>
    <w:p w:rsidR="009A600E" w:rsidRPr="009A600E" w:rsidRDefault="009A600E" w:rsidP="009A600E">
      <w:pPr>
        <w:shd w:val="clear" w:color="auto" w:fill="FFFFFF"/>
        <w:spacing w:before="100" w:beforeAutospacing="1" w:after="100" w:afterAutospacing="1" w:line="240" w:lineRule="auto"/>
        <w:jc w:val="center"/>
        <w:outlineLvl w:val="1"/>
        <w:rPr>
          <w:rFonts w:ascii="Arial" w:eastAsia="Times New Roman" w:hAnsi="Arial" w:cs="Arial"/>
          <w:b/>
          <w:bCs/>
          <w:i/>
          <w:iCs/>
          <w:color w:val="000000"/>
          <w:sz w:val="24"/>
          <w:szCs w:val="24"/>
          <w:lang w:eastAsia="ru-RU"/>
        </w:rPr>
      </w:pPr>
      <w:r w:rsidRPr="009A600E">
        <w:rPr>
          <w:rFonts w:ascii="Arial" w:eastAsia="Times New Roman" w:hAnsi="Arial" w:cs="Arial"/>
          <w:b/>
          <w:bCs/>
          <w:i/>
          <w:iCs/>
          <w:color w:val="000000"/>
          <w:sz w:val="24"/>
          <w:lang w:eastAsia="ru-RU"/>
        </w:rPr>
        <w:t>5.</w:t>
      </w:r>
      <w:r w:rsidRPr="009A600E">
        <w:rPr>
          <w:rFonts w:ascii="Arial" w:eastAsia="Times New Roman" w:hAnsi="Arial" w:cs="Arial"/>
          <w:b/>
          <w:bCs/>
          <w:i/>
          <w:iCs/>
          <w:color w:val="000000"/>
          <w:sz w:val="24"/>
          <w:szCs w:val="24"/>
          <w:lang w:eastAsia="ru-RU"/>
        </w:rPr>
        <w:t> Амортизация</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5.1. Начисление амортизации объектов основных средств осуществляется линейным методом.</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Для основных средств _________________________ применяется _________________________.</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5.2. Если срок полезного использования и метод начисления амортизации структурной части объекта основных средств - единицы учета - совпадает со сроком полезного использования и методом начисления амортизации иных частей, составляющих совместно со структурной частью объекта основных средств единый объект имущества, при определении суммы амортизации такой части они объединяются.</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5.3. Расходы на амортизацию основных средств, прав пользования активами и нематериальных активов, непосредственно использованных при создании (изготовлении) объектов нефинансовых активов за счет собственных ресурсов (хозяйственным способом), учитываются в составе вложений в нефинансовые активы при формировании первоначальной стоимости создаваемого (изготавливаемого) объекта (начисление амортизации отражается по дебету счета 0 106 00 000 "Вложения в нефинансовые активы" и кредиту счета 0 104 00 000 "Амортизация").</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5.4. В дебет счета 4 401 20 271 "Расходы на амортизацию основных средств и нематериальных активов" списываются суммы амортизации, начисленные:</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lastRenderedPageBreak/>
        <w:t>- по объектам недвижимого имущества;</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по особо ценному движимому имуществу, если при расчете нормативных затрат на оказание государственных (муниципальных) услуг (выполнение работ) не учитывается резерв на восстановление особо ценного движимого имущества;</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_________________________.</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В дебет счета 4 109 00 000 "Затраты на изготовление готовой продукции, выполнение работ, услуг" списываются суммы начисленной амортизации:</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по иному движимому имуществу;</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по особо ценному движимому имуществу, если при расчете нормативных затрат на оказание государственных (муниципальных) услуг (выполнение работ) учитывается резерв на восстановление особо ценного движимого имущества;</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_________________________.</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Суммы начисленной амортизации по имуществу, учтенному по коду вида деятельности "2", при этом полностью (частично) используемому в деятельности по выполнению государственного (муниципального) задания, отражаются в учете полностью (частично) обособленно по дебету счета 2 401 20 000.</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Распределение амортизации по имуществу, используемому в нескольких видах деятельности, производится пропорционально доходам по конкретному виду деятельности.</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5.5. По результатам достройки, дооборудования, реконструкции, модернизации объекта основных средств профильной комиссией учреждения принимаются решения:</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1) о пересмотре срока полезного использования объекта в связи с изменением первоначально принятых нормативных показателей его функционирования;</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2) об отсутствии оснований для пересмотра срока полезного использования объекта.</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В случае пересмотра срока полезного использования начисление амортизации отражается в бухгалтерском учете в общеустановленном порядке с учетом требований </w:t>
      </w:r>
      <w:hyperlink r:id="rId74" w:anchor="/document/12180849/entry/2085" w:tgtFrame="_blank" w:tooltip="Открыть документ в системе Гарант" w:history="1">
        <w:r w:rsidRPr="009A600E">
          <w:rPr>
            <w:rFonts w:ascii="Arial" w:eastAsia="Times New Roman" w:hAnsi="Arial" w:cs="Arial"/>
            <w:color w:val="0069AC"/>
            <w:sz w:val="24"/>
            <w:szCs w:val="24"/>
            <w:u w:val="single"/>
            <w:lang w:eastAsia="ru-RU"/>
          </w:rPr>
          <w:t>п.85</w:t>
        </w:r>
      </w:hyperlink>
      <w:r w:rsidRPr="009A600E">
        <w:rPr>
          <w:rFonts w:ascii="Arial" w:eastAsia="Times New Roman" w:hAnsi="Arial" w:cs="Arial"/>
          <w:color w:val="22272F"/>
          <w:sz w:val="24"/>
          <w:szCs w:val="24"/>
          <w:lang w:eastAsia="ru-RU"/>
        </w:rPr>
        <w:t> Инструкции N 157н.</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Если после модернизации (достройки, дооборудования, реконструкции) объекта срок его полезного использования не изменяется, то начисление амортизации в целях бухгалтерского учета производится исходя из остаточной стоимости, увеличенной на затраты по модернизации (достройке, дооборудованию, реконструкции) и оставшегося срока полезного использования.</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xml:space="preserve">5.6. При переоценке основных средств, в том числе предназначенных для продажи или передаче организациям негосударственного сектора, накопленная амортизация, исчисленная на дату переоценки, пересчитывается пропорционально изменению первоначальной стоимости объекта основных </w:t>
      </w:r>
      <w:r w:rsidRPr="009A600E">
        <w:rPr>
          <w:rFonts w:ascii="Arial" w:eastAsia="Times New Roman" w:hAnsi="Arial" w:cs="Arial"/>
          <w:color w:val="22272F"/>
          <w:sz w:val="24"/>
          <w:szCs w:val="24"/>
          <w:lang w:eastAsia="ru-RU"/>
        </w:rPr>
        <w:lastRenderedPageBreak/>
        <w:t>средств таким образом, чтобы его остаточная стоимость после переоценки равнялась его переоцененной (справедливой) стоимости. Для этого балансовая стоимость объекта и накопленная амортизация умножаются на одинаковый коэффициент таким образом, чтобы в результате получить переоцененную (справедливую) стоимость на дату проведения переоценки.</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5.7. Начисление амортизации по неотделимым улучшениям в объекты операционной аренды производится исходя из срока полезного использования, определяемого в общеустановленном порядке для арендованных объектов.</w:t>
      </w:r>
    </w:p>
    <w:p w:rsidR="009A600E" w:rsidRPr="009A600E" w:rsidRDefault="009A600E" w:rsidP="009A600E">
      <w:pPr>
        <w:shd w:val="clear" w:color="auto" w:fill="FFFFFF"/>
        <w:spacing w:before="100" w:beforeAutospacing="1" w:after="100" w:afterAutospacing="1" w:line="240" w:lineRule="auto"/>
        <w:jc w:val="center"/>
        <w:outlineLvl w:val="1"/>
        <w:rPr>
          <w:rFonts w:ascii="Arial" w:eastAsia="Times New Roman" w:hAnsi="Arial" w:cs="Arial"/>
          <w:b/>
          <w:bCs/>
          <w:i/>
          <w:iCs/>
          <w:color w:val="000000"/>
          <w:sz w:val="24"/>
          <w:szCs w:val="24"/>
          <w:lang w:eastAsia="ru-RU"/>
        </w:rPr>
      </w:pPr>
      <w:r w:rsidRPr="009A600E">
        <w:rPr>
          <w:rFonts w:ascii="Arial" w:eastAsia="Times New Roman" w:hAnsi="Arial" w:cs="Arial"/>
          <w:b/>
          <w:bCs/>
          <w:i/>
          <w:iCs/>
          <w:color w:val="000000"/>
          <w:sz w:val="24"/>
          <w:lang w:eastAsia="ru-RU"/>
        </w:rPr>
        <w:t>6.</w:t>
      </w:r>
      <w:r w:rsidRPr="009A600E">
        <w:rPr>
          <w:rFonts w:ascii="Arial" w:eastAsia="Times New Roman" w:hAnsi="Arial" w:cs="Arial"/>
          <w:b/>
          <w:bCs/>
          <w:i/>
          <w:iCs/>
          <w:color w:val="000000"/>
          <w:sz w:val="24"/>
          <w:szCs w:val="24"/>
          <w:lang w:eastAsia="ru-RU"/>
        </w:rPr>
        <w:t> Учет материальных запасов</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6.1. Единицей бухгалтерского учета материальных запасов является:</w:t>
      </w:r>
    </w:p>
    <w:tbl>
      <w:tblPr>
        <w:tblW w:w="1332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6660"/>
        <w:gridCol w:w="6660"/>
      </w:tblGrid>
      <w:tr w:rsidR="009A600E" w:rsidRPr="009A600E" w:rsidTr="009A600E">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Вид (группа) материальных запасов</w:t>
            </w: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Единица бухгалтерского учета</w:t>
            </w:r>
          </w:p>
        </w:tc>
      </w:tr>
      <w:tr w:rsidR="009A600E" w:rsidRPr="009A600E" w:rsidTr="009A600E">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_________________________</w:t>
            </w: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_________________________</w:t>
            </w:r>
          </w:p>
        </w:tc>
      </w:tr>
      <w:tr w:rsidR="009A600E" w:rsidRPr="009A600E" w:rsidTr="009A600E">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_________________________</w:t>
            </w: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_________________________</w:t>
            </w:r>
          </w:p>
        </w:tc>
      </w:tr>
      <w:tr w:rsidR="009A600E" w:rsidRPr="009A600E" w:rsidTr="009A600E">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_________________________</w:t>
            </w: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_________________________</w:t>
            </w:r>
          </w:p>
        </w:tc>
      </w:tr>
    </w:tbl>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Материальные запасы, отнесенные к одинаковой номенклатуре, но имеющие в 1-17 разрядах номера счета разные аналитические коды, учитываются как самостоятельные группы объектов имущества.</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6.2. Выбытие (отпуск) материальных запасов осуществляется по средней фактической стоимости.</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По фактической стоимости каждой единицы подлежат списанию _________________________.</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6.3. В учреждении применяются Нормы списания горюче-смазочных материалов (ГСМ), утвержденные приказом руководителя ГАУСО "КЦСОН "Орловский" Забайкальского края N 3 от 10.01.2019г. Нормы разработаны с учетом </w:t>
      </w:r>
      <w:hyperlink r:id="rId75" w:anchor="/document/12159439/entry/1000" w:tgtFrame="_blank" w:tooltip="Открыть документ в системе Гарант" w:history="1">
        <w:r w:rsidRPr="009A600E">
          <w:rPr>
            <w:rFonts w:ascii="Arial" w:eastAsia="Times New Roman" w:hAnsi="Arial" w:cs="Arial"/>
            <w:color w:val="0069AC"/>
            <w:sz w:val="24"/>
            <w:szCs w:val="24"/>
            <w:u w:val="single"/>
            <w:lang w:eastAsia="ru-RU"/>
          </w:rPr>
          <w:t>Норм</w:t>
        </w:r>
      </w:hyperlink>
      <w:r w:rsidRPr="009A600E">
        <w:rPr>
          <w:rFonts w:ascii="Arial" w:eastAsia="Times New Roman" w:hAnsi="Arial" w:cs="Arial"/>
          <w:color w:val="22272F"/>
          <w:sz w:val="24"/>
          <w:szCs w:val="24"/>
          <w:lang w:eastAsia="ru-RU"/>
        </w:rPr>
        <w:t> расхода топлив и смазочных материалов на автомобильном транспорте, утвержденных </w:t>
      </w:r>
      <w:proofErr w:type="spellStart"/>
      <w:r w:rsidR="00083CBE" w:rsidRPr="009A600E">
        <w:rPr>
          <w:rFonts w:ascii="Arial" w:eastAsia="Times New Roman" w:hAnsi="Arial" w:cs="Arial"/>
          <w:color w:val="22272F"/>
          <w:sz w:val="24"/>
          <w:szCs w:val="24"/>
          <w:lang w:eastAsia="ru-RU"/>
        </w:rPr>
        <w:fldChar w:fldCharType="begin"/>
      </w:r>
      <w:r w:rsidRPr="009A600E">
        <w:rPr>
          <w:rFonts w:ascii="Arial" w:eastAsia="Times New Roman" w:hAnsi="Arial" w:cs="Arial"/>
          <w:color w:val="22272F"/>
          <w:sz w:val="24"/>
          <w:szCs w:val="24"/>
          <w:lang w:eastAsia="ru-RU"/>
        </w:rPr>
        <w:instrText xml:space="preserve"> HYPERLINK "http://demo.garant.ru/" \l "/document/12159439/entry/0" \o "Открыть документ в системе Гарант" \t "_blank" </w:instrText>
      </w:r>
      <w:r w:rsidR="00083CBE" w:rsidRPr="009A600E">
        <w:rPr>
          <w:rFonts w:ascii="Arial" w:eastAsia="Times New Roman" w:hAnsi="Arial" w:cs="Arial"/>
          <w:color w:val="22272F"/>
          <w:sz w:val="24"/>
          <w:szCs w:val="24"/>
          <w:lang w:eastAsia="ru-RU"/>
        </w:rPr>
        <w:fldChar w:fldCharType="separate"/>
      </w:r>
      <w:r w:rsidRPr="009A600E">
        <w:rPr>
          <w:rFonts w:ascii="Arial" w:eastAsia="Times New Roman" w:hAnsi="Arial" w:cs="Arial"/>
          <w:color w:val="0069AC"/>
          <w:sz w:val="24"/>
          <w:szCs w:val="24"/>
          <w:u w:val="single"/>
          <w:lang w:eastAsia="ru-RU"/>
        </w:rPr>
        <w:t>распоряжением</w:t>
      </w:r>
      <w:r w:rsidR="00083CBE" w:rsidRPr="009A600E">
        <w:rPr>
          <w:rFonts w:ascii="Arial" w:eastAsia="Times New Roman" w:hAnsi="Arial" w:cs="Arial"/>
          <w:color w:val="22272F"/>
          <w:sz w:val="24"/>
          <w:szCs w:val="24"/>
          <w:lang w:eastAsia="ru-RU"/>
        </w:rPr>
        <w:fldChar w:fldCharType="end"/>
      </w:r>
      <w:r w:rsidRPr="009A600E">
        <w:rPr>
          <w:rFonts w:ascii="Arial" w:eastAsia="Times New Roman" w:hAnsi="Arial" w:cs="Arial"/>
          <w:color w:val="22272F"/>
          <w:sz w:val="24"/>
          <w:szCs w:val="24"/>
          <w:lang w:eastAsia="ru-RU"/>
        </w:rPr>
        <w:t>Минтранса</w:t>
      </w:r>
      <w:proofErr w:type="spellEnd"/>
      <w:r w:rsidRPr="009A600E">
        <w:rPr>
          <w:rFonts w:ascii="Arial" w:eastAsia="Times New Roman" w:hAnsi="Arial" w:cs="Arial"/>
          <w:color w:val="22272F"/>
          <w:sz w:val="24"/>
          <w:szCs w:val="24"/>
          <w:lang w:eastAsia="ru-RU"/>
        </w:rPr>
        <w:t xml:space="preserve"> России от 14.03.2008 N АМ-23-р</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Стоимость фактически израсходованных объемов ГСМ отражается в учете по кредиту счета 105 00 "Материальные запасы" в полном объеме. В _________________________ производится сопоставление фактически израсходованных объемов ГСМ с объемами, которые при конкретных обстоятельствах (пробеге, времени работы) должны были быть израсходованы в соответствии с установленными нормами.</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При превышении норм проводится разбирательство (расследование), по результатам которого устанавливается:</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отсутствие виновных лиц (перерасход топлива обусловлен объективными причинами: эксплуатацией в определенных условиях, в определенной местности; неисправностью, возникшей в пути и т.п.);</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наличие виновных лиц (например, перерасход ГСМ может быть обусловлен ненадлежащей эксплуатацией автомобиля водителем).</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lastRenderedPageBreak/>
        <w:t>При отсутствии виновных лиц по результатам проверки планируются мероприятия, направленные на недопущение перерасходов ГСМ в будущем (неисправная техника направляется на ремонт, вводится запрет на эксплуатацию определенных моделей в сложных условиях и т.д.).</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При наличии виновных лиц стоимость топлива, израсходованного сверх установленных норм, взыскивается с таких лиц в установленном порядке. При этом в бухгалтерском учете делается запись по дебету счета 0 209 74 000 "Расчеты по ущербу материальных запасов" и кредиту счета 0 401 10 172 "Доходы от операций с активами".</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Для учета и контроля работы транспортных средств и водителей применяются путевые листы, содержащие обязательные реквизиты, утвержденные </w:t>
      </w:r>
      <w:hyperlink r:id="rId76" w:anchor="/document/194042/entry/1200" w:tgtFrame="_blank" w:tooltip="Открыть документ в системе Гарант" w:history="1">
        <w:r w:rsidRPr="009A600E">
          <w:rPr>
            <w:rFonts w:ascii="Arial" w:eastAsia="Times New Roman" w:hAnsi="Arial" w:cs="Arial"/>
            <w:color w:val="0069AC"/>
            <w:sz w:val="24"/>
            <w:szCs w:val="24"/>
            <w:u w:val="single"/>
            <w:lang w:eastAsia="ru-RU"/>
          </w:rPr>
          <w:t>Разделом II</w:t>
        </w:r>
      </w:hyperlink>
      <w:r w:rsidRPr="009A600E">
        <w:rPr>
          <w:rFonts w:ascii="Arial" w:eastAsia="Times New Roman" w:hAnsi="Arial" w:cs="Arial"/>
          <w:color w:val="22272F"/>
          <w:sz w:val="24"/>
          <w:szCs w:val="24"/>
          <w:lang w:eastAsia="ru-RU"/>
        </w:rPr>
        <w:t> приказа Минтранса России от 18.09.2008 N 152, по форме согласно Приложению N 20.</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xml:space="preserve">6.4. Передача материальных запасов подрядчику для изготовления нефинансовых активов из материалов учреждения отражается как внутреннее перемещение материальных запасов на основании Накладной на отпуск материалов на сторону с пометкой "давальческое сырье". Материальные запасы, переданные подрядчику, учитываются одновременно на аналитическом счете "Материалы на переработке" счета 0 105 00 000 "Материальные запасы" и специальном </w:t>
      </w:r>
      <w:proofErr w:type="spellStart"/>
      <w:r w:rsidRPr="009A600E">
        <w:rPr>
          <w:rFonts w:ascii="Arial" w:eastAsia="Times New Roman" w:hAnsi="Arial" w:cs="Arial"/>
          <w:color w:val="22272F"/>
          <w:sz w:val="24"/>
          <w:szCs w:val="24"/>
          <w:lang w:eastAsia="ru-RU"/>
        </w:rPr>
        <w:t>забалансовом</w:t>
      </w:r>
      <w:proofErr w:type="spellEnd"/>
      <w:r w:rsidRPr="009A600E">
        <w:rPr>
          <w:rFonts w:ascii="Arial" w:eastAsia="Times New Roman" w:hAnsi="Arial" w:cs="Arial"/>
          <w:color w:val="22272F"/>
          <w:sz w:val="24"/>
          <w:szCs w:val="24"/>
          <w:lang w:eastAsia="ru-RU"/>
        </w:rPr>
        <w:t xml:space="preserve"> счете.</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6.5. Передача материальных запасов в качестве сырья для производства готовой продукции отражается как внутреннее перемещение материальных запасов на основании Требования-накладной (</w:t>
      </w:r>
      <w:hyperlink r:id="rId77" w:anchor="/document/70951956/entry/2100" w:tgtFrame="_blank" w:tooltip="Открыть документ в системе Гарант" w:history="1">
        <w:r w:rsidRPr="009A600E">
          <w:rPr>
            <w:rFonts w:ascii="Arial" w:eastAsia="Times New Roman" w:hAnsi="Arial" w:cs="Arial"/>
            <w:color w:val="0069AC"/>
            <w:sz w:val="24"/>
            <w:szCs w:val="24"/>
            <w:u w:val="single"/>
            <w:lang w:eastAsia="ru-RU"/>
          </w:rPr>
          <w:t>ф.0504204</w:t>
        </w:r>
      </w:hyperlink>
      <w:r w:rsidRPr="009A600E">
        <w:rPr>
          <w:rFonts w:ascii="Arial" w:eastAsia="Times New Roman" w:hAnsi="Arial" w:cs="Arial"/>
          <w:color w:val="22272F"/>
          <w:sz w:val="24"/>
          <w:szCs w:val="24"/>
          <w:lang w:eastAsia="ru-RU"/>
        </w:rPr>
        <w:t>).</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6.6. Реализация товаров осуществляется по фактической стоимости.</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6.7. Материальные запасы учитываются с указанием того кода вида деятельности (финансового обеспечения), за счет которого они приобретены (созданы).</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6.8. Затраты по заготовке и доставке материальных запасов до центральных (производственных) складов (баз) и (или) грузополучателей, включая страхование доставки, включаются в фактическую стоимость приобретаемых материальных запасов (списываются в дебет счета 0 106 00 000 "Вложения в нефинансовые активы").</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xml:space="preserve">6.9. Материальные запасы, переданные в личное пользование сотрудникам, списываются с балансового учета и учитываются на </w:t>
      </w:r>
      <w:proofErr w:type="spellStart"/>
      <w:r w:rsidRPr="009A600E">
        <w:rPr>
          <w:rFonts w:ascii="Arial" w:eastAsia="Times New Roman" w:hAnsi="Arial" w:cs="Arial"/>
          <w:color w:val="22272F"/>
          <w:sz w:val="24"/>
          <w:szCs w:val="24"/>
          <w:lang w:eastAsia="ru-RU"/>
        </w:rPr>
        <w:t>забалансовом</w:t>
      </w:r>
      <w:proofErr w:type="spellEnd"/>
      <w:r w:rsidRPr="009A600E">
        <w:rPr>
          <w:rFonts w:ascii="Arial" w:eastAsia="Times New Roman" w:hAnsi="Arial" w:cs="Arial"/>
          <w:color w:val="22272F"/>
          <w:sz w:val="24"/>
          <w:szCs w:val="24"/>
          <w:lang w:eastAsia="ru-RU"/>
        </w:rPr>
        <w:t xml:space="preserve"> счете </w:t>
      </w:r>
      <w:hyperlink r:id="rId78" w:anchor="/document/12180849/entry/27" w:tgtFrame="_blank" w:tooltip="Открыть документ в системе Гарант" w:history="1">
        <w:r w:rsidRPr="009A600E">
          <w:rPr>
            <w:rFonts w:ascii="Arial" w:eastAsia="Times New Roman" w:hAnsi="Arial" w:cs="Arial"/>
            <w:color w:val="0069AC"/>
            <w:sz w:val="24"/>
            <w:szCs w:val="24"/>
            <w:u w:val="single"/>
            <w:lang w:eastAsia="ru-RU"/>
          </w:rPr>
          <w:t>27</w:t>
        </w:r>
      </w:hyperlink>
      <w:r w:rsidRPr="009A600E">
        <w:rPr>
          <w:rFonts w:ascii="Arial" w:eastAsia="Times New Roman" w:hAnsi="Arial" w:cs="Arial"/>
          <w:color w:val="22272F"/>
          <w:sz w:val="24"/>
          <w:szCs w:val="24"/>
          <w:lang w:eastAsia="ru-RU"/>
        </w:rPr>
        <w:t> "Материальные ценности, выданные в личное пользование работникам (сотрудникам)".</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Поступление на склад материальных запасов, выбывших из личного пользования сотрудников, отражается в учете путем уменьшения показателя счета </w:t>
      </w:r>
      <w:hyperlink r:id="rId79" w:anchor="/document/12180849/entry/27" w:tgtFrame="_blank" w:tooltip="Открыть документ в системе Гарант" w:history="1">
        <w:r w:rsidRPr="009A600E">
          <w:rPr>
            <w:rFonts w:ascii="Arial" w:eastAsia="Times New Roman" w:hAnsi="Arial" w:cs="Arial"/>
            <w:color w:val="0069AC"/>
            <w:sz w:val="24"/>
            <w:szCs w:val="24"/>
            <w:u w:val="single"/>
            <w:lang w:eastAsia="ru-RU"/>
          </w:rPr>
          <w:t>27</w:t>
        </w:r>
      </w:hyperlink>
      <w:r w:rsidRPr="009A600E">
        <w:rPr>
          <w:rFonts w:ascii="Arial" w:eastAsia="Times New Roman" w:hAnsi="Arial" w:cs="Arial"/>
          <w:color w:val="22272F"/>
          <w:sz w:val="24"/>
          <w:szCs w:val="24"/>
          <w:lang w:eastAsia="ru-RU"/>
        </w:rPr>
        <w:t> и корреспонденцией по дебету счета 0 105 00 000 "Материальные запасы" и кредиту 0 401 10 189 "Иные доходы".</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Выбытие имущества со счета </w:t>
      </w:r>
      <w:hyperlink r:id="rId80" w:anchor="/document/12180849/entry/27" w:tgtFrame="_blank" w:tooltip="Открыть документ в системе Гарант" w:history="1">
        <w:r w:rsidRPr="009A600E">
          <w:rPr>
            <w:rFonts w:ascii="Arial" w:eastAsia="Times New Roman" w:hAnsi="Arial" w:cs="Arial"/>
            <w:color w:val="0069AC"/>
            <w:sz w:val="24"/>
            <w:szCs w:val="24"/>
            <w:u w:val="single"/>
            <w:lang w:eastAsia="ru-RU"/>
          </w:rPr>
          <w:t>27</w:t>
        </w:r>
      </w:hyperlink>
      <w:r w:rsidRPr="009A600E">
        <w:rPr>
          <w:rFonts w:ascii="Arial" w:eastAsia="Times New Roman" w:hAnsi="Arial" w:cs="Arial"/>
          <w:color w:val="22272F"/>
          <w:sz w:val="24"/>
          <w:szCs w:val="24"/>
          <w:lang w:eastAsia="ru-RU"/>
        </w:rPr>
        <w:t> в связи с его возвратом (передачей) должностными лицами оформляется Накладной на внутреннее перемещение объектов нефинансовых активов (ф.0504102).</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lastRenderedPageBreak/>
        <w:t xml:space="preserve">6.10. Материальные запасы, полученные при </w:t>
      </w:r>
      <w:proofErr w:type="spellStart"/>
      <w:r w:rsidRPr="009A600E">
        <w:rPr>
          <w:rFonts w:ascii="Arial" w:eastAsia="Times New Roman" w:hAnsi="Arial" w:cs="Arial"/>
          <w:color w:val="22272F"/>
          <w:sz w:val="24"/>
          <w:szCs w:val="24"/>
          <w:lang w:eastAsia="ru-RU"/>
        </w:rPr>
        <w:t>разукомплектации</w:t>
      </w:r>
      <w:proofErr w:type="spellEnd"/>
      <w:r w:rsidRPr="009A600E">
        <w:rPr>
          <w:rFonts w:ascii="Arial" w:eastAsia="Times New Roman" w:hAnsi="Arial" w:cs="Arial"/>
          <w:color w:val="22272F"/>
          <w:sz w:val="24"/>
          <w:szCs w:val="24"/>
          <w:lang w:eastAsia="ru-RU"/>
        </w:rPr>
        <w:t xml:space="preserve"> (частичной ликвидации) нефинансовых активов, принимаются к учету по справедливой стоимости на основании Приходного ордера (</w:t>
      </w:r>
      <w:hyperlink r:id="rId81" w:anchor="/document/70951956/entry/2130" w:tgtFrame="_blank" w:tooltip="Открыть документ в системе Гарант" w:history="1">
        <w:r w:rsidRPr="009A600E">
          <w:rPr>
            <w:rFonts w:ascii="Arial" w:eastAsia="Times New Roman" w:hAnsi="Arial" w:cs="Arial"/>
            <w:color w:val="0069AC"/>
            <w:sz w:val="24"/>
            <w:szCs w:val="24"/>
            <w:u w:val="single"/>
            <w:lang w:eastAsia="ru-RU"/>
          </w:rPr>
          <w:t>ф.0504207</w:t>
        </w:r>
      </w:hyperlink>
      <w:r w:rsidRPr="009A600E">
        <w:rPr>
          <w:rFonts w:ascii="Arial" w:eastAsia="Times New Roman" w:hAnsi="Arial" w:cs="Arial"/>
          <w:color w:val="22272F"/>
          <w:sz w:val="24"/>
          <w:szCs w:val="24"/>
          <w:lang w:eastAsia="ru-RU"/>
        </w:rPr>
        <w:t>).</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6.11. Для списания материальных запасов кроме Акта о списании материальных запасов (</w:t>
      </w:r>
      <w:hyperlink r:id="rId82" w:anchor="/document/70951956/entry/2160" w:tgtFrame="_blank" w:tooltip="Открыть документ в системе Гарант" w:history="1">
        <w:r w:rsidRPr="009A600E">
          <w:rPr>
            <w:rFonts w:ascii="Arial" w:eastAsia="Times New Roman" w:hAnsi="Arial" w:cs="Arial"/>
            <w:color w:val="0069AC"/>
            <w:sz w:val="24"/>
            <w:szCs w:val="24"/>
            <w:u w:val="single"/>
            <w:lang w:eastAsia="ru-RU"/>
          </w:rPr>
          <w:t>ф.0504230</w:t>
        </w:r>
      </w:hyperlink>
      <w:r w:rsidRPr="009A600E">
        <w:rPr>
          <w:rFonts w:ascii="Arial" w:eastAsia="Times New Roman" w:hAnsi="Arial" w:cs="Arial"/>
          <w:color w:val="22272F"/>
          <w:sz w:val="24"/>
          <w:szCs w:val="24"/>
          <w:lang w:eastAsia="ru-RU"/>
        </w:rPr>
        <w:t>) в порядке, предусмотренном Графиком документооборота (Приложение N 21), для соответствующих групп (видов) материальных запасов применяются:</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6.12. Стоимость материальных запасов при их производстве в учреждении определяется исходя из фактических затрат, кроме общехозяйственных расходов.</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xml:space="preserve">6.13. Аналитический учет материальных запасов в разрезе материально-ответственных лиц, мест хранения ведется в Книге учета </w:t>
      </w:r>
      <w:proofErr w:type="spellStart"/>
      <w:r w:rsidRPr="009A600E">
        <w:rPr>
          <w:rFonts w:ascii="Arial" w:eastAsia="Times New Roman" w:hAnsi="Arial" w:cs="Arial"/>
          <w:color w:val="22272F"/>
          <w:sz w:val="24"/>
          <w:szCs w:val="24"/>
          <w:lang w:eastAsia="ru-RU"/>
        </w:rPr>
        <w:t>учета</w:t>
      </w:r>
      <w:proofErr w:type="spellEnd"/>
      <w:r w:rsidRPr="009A600E">
        <w:rPr>
          <w:rFonts w:ascii="Arial" w:eastAsia="Times New Roman" w:hAnsi="Arial" w:cs="Arial"/>
          <w:color w:val="22272F"/>
          <w:sz w:val="24"/>
          <w:szCs w:val="24"/>
          <w:lang w:eastAsia="ru-RU"/>
        </w:rPr>
        <w:t xml:space="preserve"> материальных ценностей (</w:t>
      </w:r>
      <w:hyperlink r:id="rId83" w:anchor="/document/70951956/entry/4110" w:tgtFrame="_blank" w:tooltip="Открыть документ в системе Гарант" w:history="1">
        <w:r w:rsidRPr="009A600E">
          <w:rPr>
            <w:rFonts w:ascii="Arial" w:eastAsia="Times New Roman" w:hAnsi="Arial" w:cs="Arial"/>
            <w:color w:val="0069AC"/>
            <w:sz w:val="24"/>
            <w:szCs w:val="24"/>
            <w:u w:val="single"/>
            <w:lang w:eastAsia="ru-RU"/>
          </w:rPr>
          <w:t>ф.0504042</w:t>
        </w:r>
      </w:hyperlink>
      <w:r w:rsidRPr="009A600E">
        <w:rPr>
          <w:rFonts w:ascii="Arial" w:eastAsia="Times New Roman" w:hAnsi="Arial" w:cs="Arial"/>
          <w:color w:val="22272F"/>
          <w:sz w:val="24"/>
          <w:szCs w:val="24"/>
          <w:lang w:eastAsia="ru-RU"/>
        </w:rPr>
        <w:t>) по наименованиям, сортам и количеству.</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6.14. Аналитический учет товаров, переданных на реализацию, в разрезе материально-ответственных лиц, мест реализации ведется в Книге учета материальных ценностей (</w:t>
      </w:r>
      <w:hyperlink r:id="rId84" w:anchor="/document/70951956/entry/4110" w:tgtFrame="_blank" w:tooltip="Открыть документ в системе Гарант" w:history="1">
        <w:r w:rsidRPr="009A600E">
          <w:rPr>
            <w:rFonts w:ascii="Arial" w:eastAsia="Times New Roman" w:hAnsi="Arial" w:cs="Arial"/>
            <w:color w:val="0069AC"/>
            <w:sz w:val="24"/>
            <w:szCs w:val="24"/>
            <w:u w:val="single"/>
            <w:lang w:eastAsia="ru-RU"/>
          </w:rPr>
          <w:t>ф.0504042</w:t>
        </w:r>
      </w:hyperlink>
      <w:r w:rsidRPr="009A600E">
        <w:rPr>
          <w:rFonts w:ascii="Arial" w:eastAsia="Times New Roman" w:hAnsi="Arial" w:cs="Arial"/>
          <w:color w:val="22272F"/>
          <w:sz w:val="24"/>
          <w:szCs w:val="24"/>
          <w:lang w:eastAsia="ru-RU"/>
        </w:rPr>
        <w:t>) по наименованиям, сортам и количеству.</w:t>
      </w:r>
    </w:p>
    <w:p w:rsidR="009A600E" w:rsidRPr="009A600E" w:rsidRDefault="009A600E" w:rsidP="009A600E">
      <w:pPr>
        <w:shd w:val="clear" w:color="auto" w:fill="FFFFFF"/>
        <w:spacing w:before="100" w:beforeAutospacing="1" w:after="100" w:afterAutospacing="1" w:line="240" w:lineRule="auto"/>
        <w:jc w:val="center"/>
        <w:outlineLvl w:val="1"/>
        <w:rPr>
          <w:rFonts w:ascii="Arial" w:eastAsia="Times New Roman" w:hAnsi="Arial" w:cs="Arial"/>
          <w:b/>
          <w:bCs/>
          <w:i/>
          <w:iCs/>
          <w:color w:val="000000"/>
          <w:sz w:val="24"/>
          <w:szCs w:val="24"/>
          <w:lang w:eastAsia="ru-RU"/>
        </w:rPr>
      </w:pPr>
      <w:r w:rsidRPr="009A600E">
        <w:rPr>
          <w:rFonts w:ascii="Arial" w:eastAsia="Times New Roman" w:hAnsi="Arial" w:cs="Arial"/>
          <w:b/>
          <w:bCs/>
          <w:i/>
          <w:iCs/>
          <w:color w:val="000000"/>
          <w:sz w:val="24"/>
          <w:lang w:eastAsia="ru-RU"/>
        </w:rPr>
        <w:t>7.</w:t>
      </w:r>
      <w:r w:rsidRPr="009A600E">
        <w:rPr>
          <w:rFonts w:ascii="Arial" w:eastAsia="Times New Roman" w:hAnsi="Arial" w:cs="Arial"/>
          <w:b/>
          <w:bCs/>
          <w:i/>
          <w:iCs/>
          <w:color w:val="000000"/>
          <w:sz w:val="24"/>
          <w:szCs w:val="24"/>
          <w:lang w:eastAsia="ru-RU"/>
        </w:rPr>
        <w:t> Формирование себестоимости готовой продукции (работ, услуг)</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7.1. Учет операций по формированию себестоимости готовой продукции, выполняемых работ, оказываемых услуг осуществляется на счете 0 109 00 000 "Затраты на изготовление готовой продукции, выполнение работ, услуг". Данный счет применяется для формирования себестоимости готовой продукции (работ, услуг) в рамках всех видов деятельности, осуществляемых учреждением.</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7.2. </w:t>
      </w:r>
      <w:proofErr w:type="spellStart"/>
      <w:r w:rsidRPr="009A600E">
        <w:rPr>
          <w:rFonts w:ascii="Arial" w:eastAsia="Times New Roman" w:hAnsi="Arial" w:cs="Arial"/>
          <w:color w:val="22272F"/>
          <w:sz w:val="24"/>
          <w:szCs w:val="24"/>
          <w:lang w:eastAsia="ru-RU"/>
        </w:rPr>
        <w:t>Калькулирование</w:t>
      </w:r>
      <w:proofErr w:type="spellEnd"/>
      <w:r w:rsidRPr="009A600E">
        <w:rPr>
          <w:rFonts w:ascii="Arial" w:eastAsia="Times New Roman" w:hAnsi="Arial" w:cs="Arial"/>
          <w:color w:val="22272F"/>
          <w:sz w:val="24"/>
          <w:szCs w:val="24"/>
          <w:lang w:eastAsia="ru-RU"/>
        </w:rPr>
        <w:t xml:space="preserve"> себестоимости единицы продукции (объема работы, услуги) осуществляется в соответствии с Положением о </w:t>
      </w:r>
      <w:proofErr w:type="spellStart"/>
      <w:r w:rsidRPr="009A600E">
        <w:rPr>
          <w:rFonts w:ascii="Arial" w:eastAsia="Times New Roman" w:hAnsi="Arial" w:cs="Arial"/>
          <w:color w:val="22272F"/>
          <w:sz w:val="24"/>
          <w:szCs w:val="24"/>
          <w:lang w:eastAsia="ru-RU"/>
        </w:rPr>
        <w:t>калькулировании</w:t>
      </w:r>
      <w:proofErr w:type="spellEnd"/>
      <w:r w:rsidRPr="009A600E">
        <w:rPr>
          <w:rFonts w:ascii="Arial" w:eastAsia="Times New Roman" w:hAnsi="Arial" w:cs="Arial"/>
          <w:color w:val="22272F"/>
          <w:sz w:val="24"/>
          <w:szCs w:val="24"/>
          <w:lang w:eastAsia="ru-RU"/>
        </w:rPr>
        <w:t xml:space="preserve"> себестоимости (Приложение N 22).</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7.3. К прямым расходам относятся затраты, непосредственно связанные с выпуском конкретного вида готовой продукции, оказанием конкретного вида услуг, выполнением конкретного вида работ в рамках одного вида деятельности. Прямые расходы учитываются по дебету счета 0 109 60 000 "Себестоимость готовой продукции, работ, услуг". К прямым расходам относятся:</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7.4. К накладным расходам относятся затраты, непосредственно связанные с выпуском готовой продукции, оказанием услуг, выполнением работ, если они не могут быть соотнесены с конкретным видом готовой продукции (услуг, работ), производимой (оказываемых, выполняемых) в рамках одного вида деятельности. К накладным расходам относятся:</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Накладные расходы подлежат распределению по видам продукции, услуг, работ (деятельности) пропорционально прямым затратам по оплате труда.</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Накладные расходы учитываются по дебету счета 0 109 70 000 "Накладные расходы производства готовой продукции, работ, услуг", а при распределении списываются в дебет счета 0 109 60 000 "Себестоимость готовой продукции, работ, услуг".</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lastRenderedPageBreak/>
        <w:t>7.5. К общехозяйственным расходам относятся затраты на нужды управления, не связанные непосредственно с производственным процессом (процессом оказания услуг, выполнения работ). Общехозяйственные расходы учитываются по дебету счета 0 109 80 000 "Общехозяйственные расходы".</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К общехозяйственным расходам относятся:</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По истечении каждого месяца общехозяйственные расходы подлежат распределению на себестоимость готовой продукции, работ, услуг (списываются в дебет счета 0 109 60 000 "Себестоимость готовой продукции, работ, услуг") пропорционально прямым затратам по оплате труда.</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На увеличение расходов текущего финансового года (в дебет счета 0 401 20 000 "Расходы текущего финансового года") списываются следующие виды общехозяйственных расходов:</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_________________________.</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7.6. К незавершенному производству относится продукция и работы, не прошедшие всех стадий (фаз, переделов), предусмотренных технологическим процессом, а также изделия неукомплектованные, не прошедшие испытания и технической приемки.</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Расчет стоимости незавершенного производства осуществляется по фактической себестоимости прямых затрат. Стоимость незавершенного производства уменьшает величину затрат, которые по итогам отчетного периода (месяца) формируют фактическую себестоимость изготовленной за этот период готовой продукции или оказанных услуг (выполненных работ).</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7.7. В дебет счета 4 109 00 000 "Затраты на изготовление готовой продукции, выполнение работ, услуг" относятся расходы, которые связаны с оказанием государственных (муниципальных) услуг (выполнением работ):</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расходы, которые прямо могут быть соотнесены с конкретным видом услуг (работ) или направлением деятельности;</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затраты на нужды управления, не связанные непосредственно с процессом оказания услуг, выполнения работ (общехозяйственные расходы).</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7.8. Суммы, учтенные на счете 0 109 60 000, списываются в уменьшение соответствующего дохода.</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xml:space="preserve">Списание сумм </w:t>
      </w:r>
      <w:proofErr w:type="spellStart"/>
      <w:r w:rsidRPr="009A600E">
        <w:rPr>
          <w:rFonts w:ascii="Arial" w:eastAsia="Times New Roman" w:hAnsi="Arial" w:cs="Arial"/>
          <w:color w:val="22272F"/>
          <w:sz w:val="24"/>
          <w:szCs w:val="24"/>
          <w:lang w:eastAsia="ru-RU"/>
        </w:rPr>
        <w:t>нераспределяемых</w:t>
      </w:r>
      <w:proofErr w:type="spellEnd"/>
      <w:r w:rsidRPr="009A600E">
        <w:rPr>
          <w:rFonts w:ascii="Arial" w:eastAsia="Times New Roman" w:hAnsi="Arial" w:cs="Arial"/>
          <w:color w:val="22272F"/>
          <w:sz w:val="24"/>
          <w:szCs w:val="24"/>
          <w:lang w:eastAsia="ru-RU"/>
        </w:rPr>
        <w:t xml:space="preserve"> общехозяйственных расходов, связанных с получением доходов, на уменьшение финансового результата отражается по дебету соответствующих счетов аналитического учета счета 0 401 10 100 "Доходы экономического субъекта" (по виду доходов) и кредиту соответствующих счетов аналитического учета счетов 0 109 80 000 "Общехозяйственные расходы".</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7.9. Распределение расходов, относящихся к нескольким видам деятельности (финансового обеспечения), для целей осуществления кассовых расходов и определения себестоимости по видам деятельности (финансового обеспечения) производится пропорционально доходам по конкретному виду деятельности.</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lastRenderedPageBreak/>
        <w:t>Расходы, осуществленные за счет КФО "2", по оплате обязательств, принятых в рамках КФО "4", и не планируемые к восстановлению, списываются в дебет счета 2 401 20 000 субсчет "Себестоимость государственных (муниципальных) услуг".</w:t>
      </w:r>
    </w:p>
    <w:p w:rsidR="009A600E" w:rsidRPr="009A600E" w:rsidRDefault="009A600E" w:rsidP="009A600E">
      <w:pPr>
        <w:shd w:val="clear" w:color="auto" w:fill="FFFFFF"/>
        <w:spacing w:before="100" w:beforeAutospacing="1" w:after="100" w:afterAutospacing="1" w:line="240" w:lineRule="auto"/>
        <w:jc w:val="center"/>
        <w:outlineLvl w:val="1"/>
        <w:rPr>
          <w:rFonts w:ascii="Arial" w:eastAsia="Times New Roman" w:hAnsi="Arial" w:cs="Arial"/>
          <w:b/>
          <w:bCs/>
          <w:i/>
          <w:iCs/>
          <w:color w:val="000000"/>
          <w:sz w:val="24"/>
          <w:szCs w:val="24"/>
          <w:lang w:eastAsia="ru-RU"/>
        </w:rPr>
      </w:pPr>
      <w:r w:rsidRPr="009A600E">
        <w:rPr>
          <w:rFonts w:ascii="Arial" w:eastAsia="Times New Roman" w:hAnsi="Arial" w:cs="Arial"/>
          <w:b/>
          <w:bCs/>
          <w:i/>
          <w:iCs/>
          <w:color w:val="000000"/>
          <w:sz w:val="24"/>
          <w:lang w:eastAsia="ru-RU"/>
        </w:rPr>
        <w:t>8.</w:t>
      </w:r>
      <w:r w:rsidRPr="009A600E">
        <w:rPr>
          <w:rFonts w:ascii="Arial" w:eastAsia="Times New Roman" w:hAnsi="Arial" w:cs="Arial"/>
          <w:b/>
          <w:bCs/>
          <w:i/>
          <w:iCs/>
          <w:color w:val="000000"/>
          <w:sz w:val="24"/>
          <w:szCs w:val="24"/>
          <w:lang w:eastAsia="ru-RU"/>
        </w:rPr>
        <w:t> Особенности учета прав пользования активами</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8.1. Объекты операционной аренды, полученные в безвозмездное пользование, учитываются по тому виду деятельности, в котором будут использоваться.</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8.2. Объекты операционной аренды, которые используются в разных видах деятельности, учитываются пропорционально объему обязательств по соответствующим КФО.</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8.3. Льготной операционной арендой признается операционная аренда, если фактическая стоимость арендных платежей меньше их справедливой стоимости _________________________.</w:t>
      </w:r>
    </w:p>
    <w:p w:rsidR="009A600E" w:rsidRPr="009A600E" w:rsidRDefault="009A600E" w:rsidP="009A600E">
      <w:pPr>
        <w:shd w:val="clear" w:color="auto" w:fill="FFFFFF"/>
        <w:spacing w:before="100" w:beforeAutospacing="1" w:after="100" w:afterAutospacing="1" w:line="240" w:lineRule="auto"/>
        <w:jc w:val="center"/>
        <w:outlineLvl w:val="1"/>
        <w:rPr>
          <w:rFonts w:ascii="Arial" w:eastAsia="Times New Roman" w:hAnsi="Arial" w:cs="Arial"/>
          <w:b/>
          <w:bCs/>
          <w:i/>
          <w:iCs/>
          <w:color w:val="000000"/>
          <w:sz w:val="24"/>
          <w:szCs w:val="24"/>
          <w:lang w:eastAsia="ru-RU"/>
        </w:rPr>
      </w:pPr>
      <w:r w:rsidRPr="009A600E">
        <w:rPr>
          <w:rFonts w:ascii="Arial" w:eastAsia="Times New Roman" w:hAnsi="Arial" w:cs="Arial"/>
          <w:b/>
          <w:bCs/>
          <w:i/>
          <w:iCs/>
          <w:color w:val="000000"/>
          <w:sz w:val="24"/>
          <w:lang w:eastAsia="ru-RU"/>
        </w:rPr>
        <w:t>9.</w:t>
      </w:r>
      <w:r w:rsidRPr="009A600E">
        <w:rPr>
          <w:rFonts w:ascii="Arial" w:eastAsia="Times New Roman" w:hAnsi="Arial" w:cs="Arial"/>
          <w:b/>
          <w:bCs/>
          <w:i/>
          <w:iCs/>
          <w:color w:val="000000"/>
          <w:sz w:val="24"/>
          <w:szCs w:val="24"/>
          <w:lang w:eastAsia="ru-RU"/>
        </w:rPr>
        <w:t> Учет денежных средств</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9.1. В учреждении ведется одна Кассовая книга (</w:t>
      </w:r>
      <w:hyperlink r:id="rId85" w:anchor="/document/70951956/entry/2260" w:tgtFrame="_blank" w:tooltip="Открыть документ в системе Гарант" w:history="1">
        <w:r w:rsidRPr="009A600E">
          <w:rPr>
            <w:rFonts w:ascii="Arial" w:eastAsia="Times New Roman" w:hAnsi="Arial" w:cs="Arial"/>
            <w:color w:val="0069AC"/>
            <w:sz w:val="24"/>
            <w:szCs w:val="24"/>
            <w:u w:val="single"/>
            <w:lang w:eastAsia="ru-RU"/>
          </w:rPr>
          <w:t>ф.0504514</w:t>
        </w:r>
      </w:hyperlink>
      <w:r w:rsidRPr="009A600E">
        <w:rPr>
          <w:rFonts w:ascii="Arial" w:eastAsia="Times New Roman" w:hAnsi="Arial" w:cs="Arial"/>
          <w:color w:val="22272F"/>
          <w:sz w:val="24"/>
          <w:szCs w:val="24"/>
          <w:lang w:eastAsia="ru-RU"/>
        </w:rPr>
        <w:t>). Поступление и выбытие наличных денежных средств в валюте Российской Федерации, в иностранной валюте, а также денежных документов отражается на отдельных листах Кассовой книги по каждому виду валюты, а также по денежным документам. Оформление отдельных листов Кассовой книги осуществляется последовательно, согласно датам совершения операций.</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9.2. В Журнале регистрации приходных и расходных кассовых документов (</w:t>
      </w:r>
      <w:hyperlink r:id="rId86" w:anchor="/document/12113060/entry/30" w:tgtFrame="_blank" w:tooltip="Открыть документ в системе Гарант" w:history="1">
        <w:r w:rsidRPr="009A600E">
          <w:rPr>
            <w:rFonts w:ascii="Arial" w:eastAsia="Times New Roman" w:hAnsi="Arial" w:cs="Arial"/>
            <w:color w:val="0069AC"/>
            <w:sz w:val="24"/>
            <w:szCs w:val="24"/>
            <w:u w:val="single"/>
            <w:lang w:eastAsia="ru-RU"/>
          </w:rPr>
          <w:t>ф.0310003</w:t>
        </w:r>
      </w:hyperlink>
      <w:r w:rsidRPr="009A600E">
        <w:rPr>
          <w:rFonts w:ascii="Arial" w:eastAsia="Times New Roman" w:hAnsi="Arial" w:cs="Arial"/>
          <w:color w:val="22272F"/>
          <w:sz w:val="24"/>
          <w:szCs w:val="24"/>
          <w:lang w:eastAsia="ru-RU"/>
        </w:rPr>
        <w:t>) отдельно регистрируются приходные и расходные кассовые ордера, оформляющие операции:</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с денежными средствами;</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с денежными документами (ордера с записью "Фондовый").</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9.3. Непрерывный внутренний контроль за осуществлением кассовых операций осуществляется путем:</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9.4. Внезапные ревизии кассы проводятся не реже, чем один раз в 1 раз в 3 месяца.</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Состав комиссии для проведения ревизии кассы утверждается отдельным приказом.</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xml:space="preserve">9.5. Справка о фактическом наличии денежных средств, хранящихся в кассе (с </w:t>
      </w:r>
      <w:proofErr w:type="spellStart"/>
      <w:r w:rsidRPr="009A600E">
        <w:rPr>
          <w:rFonts w:ascii="Arial" w:eastAsia="Times New Roman" w:hAnsi="Arial" w:cs="Arial"/>
          <w:color w:val="22272F"/>
          <w:sz w:val="24"/>
          <w:szCs w:val="24"/>
          <w:lang w:eastAsia="ru-RU"/>
        </w:rPr>
        <w:t>покупюрной</w:t>
      </w:r>
      <w:proofErr w:type="spellEnd"/>
      <w:r w:rsidRPr="009A600E">
        <w:rPr>
          <w:rFonts w:ascii="Arial" w:eastAsia="Times New Roman" w:hAnsi="Arial" w:cs="Arial"/>
          <w:color w:val="22272F"/>
          <w:sz w:val="24"/>
          <w:szCs w:val="24"/>
          <w:lang w:eastAsia="ru-RU"/>
        </w:rPr>
        <w:t xml:space="preserve"> разбивкой) (Приложение N 22), является дополнительным инструментом внутреннего контроля за фактическим наличием денежных средств в кассе.</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Справка составляется кассиром:</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в конце каждого дня, за который осуществлялось движение наличных денежных средств в кассе;</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lastRenderedPageBreak/>
        <w:t>- при проведении инвентаризаций и внезапных ревизий кассы.</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Оформленные справки подшиваются кассиром в отдельное Дело (папку).</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9.6. Списание недостач наличных денежных средств (денежных документов), выявленных при проведении инвентаризации (внезапной ревизии) кассы, а также исправление ошибок в части применения вида финансового обеспечения и аналитического кода выплаты (поступления), допущенных при осуществлении операций с наличными деньгами, отражается в учете на основании Бухгалтерской справки (</w:t>
      </w:r>
      <w:hyperlink r:id="rId87" w:anchor="/document/70951956/entry/2320" w:tgtFrame="_blank" w:tooltip="Открыть документ в системе Гарант" w:history="1">
        <w:r w:rsidRPr="009A600E">
          <w:rPr>
            <w:rFonts w:ascii="Arial" w:eastAsia="Times New Roman" w:hAnsi="Arial" w:cs="Arial"/>
            <w:color w:val="0069AC"/>
            <w:sz w:val="24"/>
            <w:szCs w:val="24"/>
            <w:u w:val="single"/>
            <w:lang w:eastAsia="ru-RU"/>
          </w:rPr>
          <w:t>ф.0504833</w:t>
        </w:r>
      </w:hyperlink>
      <w:r w:rsidRPr="009A600E">
        <w:rPr>
          <w:rFonts w:ascii="Arial" w:eastAsia="Times New Roman" w:hAnsi="Arial" w:cs="Arial"/>
          <w:color w:val="22272F"/>
          <w:sz w:val="24"/>
          <w:szCs w:val="24"/>
          <w:lang w:eastAsia="ru-RU"/>
        </w:rPr>
        <w:t>), заверенной подписями кассира и главного бухгалтера.</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9.7. Стоимость приобретенных электронных билетов учитывается на счете 201 35 "Денежные документы".</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9.8. Операции отражаются на счете 201 23 в том случае, когда средства не поступили в казначейскую систему (на счет 401 16), в том числе при передаче денежных средств из кассы инкассаторам для последующего внесения на счет учреждения, при внесении наличных средств с использованием банковских карт через банкомат (пункт выдачи наличных денежных средств, электронный терминал или другое техническое средство), поступление оплаты от клиентов через платежный терминал.</w:t>
      </w:r>
    </w:p>
    <w:p w:rsidR="009A600E" w:rsidRPr="009A600E" w:rsidRDefault="009A600E" w:rsidP="009A600E">
      <w:pPr>
        <w:shd w:val="clear" w:color="auto" w:fill="FFFFFF"/>
        <w:spacing w:before="100" w:beforeAutospacing="1" w:after="100" w:afterAutospacing="1" w:line="240" w:lineRule="auto"/>
        <w:jc w:val="center"/>
        <w:outlineLvl w:val="1"/>
        <w:rPr>
          <w:rFonts w:ascii="Arial" w:eastAsia="Times New Roman" w:hAnsi="Arial" w:cs="Arial"/>
          <w:b/>
          <w:bCs/>
          <w:i/>
          <w:iCs/>
          <w:color w:val="000000"/>
          <w:sz w:val="24"/>
          <w:szCs w:val="24"/>
          <w:lang w:eastAsia="ru-RU"/>
        </w:rPr>
      </w:pPr>
      <w:r w:rsidRPr="009A600E">
        <w:rPr>
          <w:rFonts w:ascii="Arial" w:eastAsia="Times New Roman" w:hAnsi="Arial" w:cs="Arial"/>
          <w:b/>
          <w:bCs/>
          <w:i/>
          <w:iCs/>
          <w:color w:val="000000"/>
          <w:sz w:val="24"/>
          <w:lang w:eastAsia="ru-RU"/>
        </w:rPr>
        <w:t>10.</w:t>
      </w:r>
      <w:r w:rsidRPr="009A600E">
        <w:rPr>
          <w:rFonts w:ascii="Arial" w:eastAsia="Times New Roman" w:hAnsi="Arial" w:cs="Arial"/>
          <w:b/>
          <w:bCs/>
          <w:i/>
          <w:iCs/>
          <w:color w:val="000000"/>
          <w:sz w:val="24"/>
          <w:szCs w:val="24"/>
          <w:lang w:eastAsia="ru-RU"/>
        </w:rPr>
        <w:t> Учет расчетов с подотчетными лицами</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10.1. Отражение в учете операций по расходам, произведенным подотчетным лицом, допустимо только в объеме расходов, утвержденных руководителем согласно авансовому отчету.</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Дата авансового отчета не может быть ранее самой поздней даты, указанной в прилагаемых к отчету документах о произведенных расходах.</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Нумерация авансовых отчетов сквозная по всем источникам финансового обеспечения.</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Утверждение руководителем авансовых отчетов в части сумм несанкционированных перерасходов по закупкам, произведенным подотчетным лицом, допустимо только в пределах прав на принятие обязательств на год, в котором планируется погашение кредиторской задолженности перед подотчетным лицом.</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10.2. Расчеты по выданным под отчет сотрудникам учреждения денежным средствам, а также расчеты по выплате подотчетным лицам перерасходов (в том числе и в тех случаях, когда денежные средства под отчет не выдавались) подлежат учету на счете 0 208 00 000 "Расчеты с подотчетными лицами".</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По своевременно не возвращенным и не удержанным из заработной платы (денежного содержания) суммам задолженности подотчетных лиц (в том числе уволенных сотрудников) в установленном порядке ведется претензионная работа, а задолженность подлежит учету на счете 0 209 30 000.</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xml:space="preserve">10.3. На счете 208 00 "Расчеты с подотчетными лицами" подлежат отражению только расчеты с работниками учреждения. Расчеты с физическими лицами в </w:t>
      </w:r>
      <w:r w:rsidRPr="009A600E">
        <w:rPr>
          <w:rFonts w:ascii="Arial" w:eastAsia="Times New Roman" w:hAnsi="Arial" w:cs="Arial"/>
          <w:color w:val="22272F"/>
          <w:sz w:val="24"/>
          <w:szCs w:val="24"/>
          <w:lang w:eastAsia="ru-RU"/>
        </w:rPr>
        <w:lastRenderedPageBreak/>
        <w:t>рамках гражданско-правовых договоров учитываются на счетах 206 00 "Расчеты по выданным авансам" и 302 00 "Расчеты по принятым обязательствам".</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xml:space="preserve">10.4. В составе Рабочего плана счетов по счету 208 00 "Расчеты с подотчетными лицами" предусмотрена следующая </w:t>
      </w:r>
      <w:proofErr w:type="spellStart"/>
      <w:r w:rsidRPr="009A600E">
        <w:rPr>
          <w:rFonts w:ascii="Arial" w:eastAsia="Times New Roman" w:hAnsi="Arial" w:cs="Arial"/>
          <w:color w:val="22272F"/>
          <w:sz w:val="24"/>
          <w:szCs w:val="24"/>
          <w:lang w:eastAsia="ru-RU"/>
        </w:rPr>
        <w:t>дополнительня</w:t>
      </w:r>
      <w:proofErr w:type="spellEnd"/>
      <w:r w:rsidRPr="009A600E">
        <w:rPr>
          <w:rFonts w:ascii="Arial" w:eastAsia="Times New Roman" w:hAnsi="Arial" w:cs="Arial"/>
          <w:color w:val="22272F"/>
          <w:sz w:val="24"/>
          <w:szCs w:val="24"/>
          <w:lang w:eastAsia="ru-RU"/>
        </w:rPr>
        <w:t xml:space="preserve"> группировка расчетов с подотчетными лицами в разрезе видов расходов (выбытий): _________________________.</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10.5. Порядок расчетов с подотчетными лицами установлен Положением о порядке расчетов с подотчетными лицами, утвержденного приказом 9 от 10.01.2019.</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10.6. На лицевой стороне Авансового отчета (ф.0504505) в графах "Бухгалтерская запись" указываются корреспонденции по отражению расходов, целесообразность которых подтверждена документами и которые принимаются учреждением к бухгалтерскому учету.</w:t>
      </w:r>
    </w:p>
    <w:p w:rsidR="009A600E" w:rsidRPr="009A600E" w:rsidRDefault="009A600E" w:rsidP="009A600E">
      <w:pPr>
        <w:shd w:val="clear" w:color="auto" w:fill="FFFFFF"/>
        <w:spacing w:before="100" w:beforeAutospacing="1" w:after="100" w:afterAutospacing="1" w:line="240" w:lineRule="auto"/>
        <w:jc w:val="center"/>
        <w:outlineLvl w:val="1"/>
        <w:rPr>
          <w:rFonts w:ascii="Arial" w:eastAsia="Times New Roman" w:hAnsi="Arial" w:cs="Arial"/>
          <w:b/>
          <w:bCs/>
          <w:i/>
          <w:iCs/>
          <w:color w:val="000000"/>
          <w:sz w:val="24"/>
          <w:szCs w:val="24"/>
          <w:lang w:eastAsia="ru-RU"/>
        </w:rPr>
      </w:pPr>
      <w:r w:rsidRPr="009A600E">
        <w:rPr>
          <w:rFonts w:ascii="Arial" w:eastAsia="Times New Roman" w:hAnsi="Arial" w:cs="Arial"/>
          <w:b/>
          <w:bCs/>
          <w:i/>
          <w:iCs/>
          <w:color w:val="000000"/>
          <w:sz w:val="24"/>
          <w:lang w:eastAsia="ru-RU"/>
        </w:rPr>
        <w:t>11.</w:t>
      </w:r>
      <w:r w:rsidRPr="009A600E">
        <w:rPr>
          <w:rFonts w:ascii="Arial" w:eastAsia="Times New Roman" w:hAnsi="Arial" w:cs="Arial"/>
          <w:b/>
          <w:bCs/>
          <w:i/>
          <w:iCs/>
          <w:color w:val="000000"/>
          <w:sz w:val="24"/>
          <w:szCs w:val="24"/>
          <w:lang w:eastAsia="ru-RU"/>
        </w:rPr>
        <w:t> Учет расчетов с учредителем</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11.1. На счете 0 210 06 000 "Расчеты с учредителем" подлежит учету балансовая стоимость имущества, которым согласно действующему законодательству учреждение:</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может распоряжаться только по согласованию с собственником;</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не отвечает по своим обязательствам.</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11.2. Операции, связанные с движением имущества (в том числе недвижимого и особо ценного движимого) между органом, осуществляющим в отношении учреждения функции и полномочия учредителя, и учреждением, отражаются (в части балансовой стоимости объектов):</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при поступлении имущества: по дебету соответствующих аналитических счетов счета 0 100 00 000 "Нефинансовые активы" и кредиту счета 0 401 10 189 "Иные доходы";</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при выбытии имущества: по дебету счета 0 401 20 241 "Расходы на безвозмездные перечисления государственным и муниципальным организациям" и кредиту соответствующих аналитических счетов счета 0 100 00 000 "Нефинансовые активы".</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11.3. Изменение (корректировка) показателя счета 0 210 06 000 "Расчеты с учредителем" осуществляется в корреспонденции со счетом 0 401 10 172 "Доходы от операций с активами" один раз в год (перед составлением годовой отчетности).</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На суммы изменений показателя счета 0 210 06 000 "Расчеты с учредителем" учреждение направляет учредителю Извещения (ф.0504805).</w:t>
      </w:r>
    </w:p>
    <w:p w:rsidR="009A600E" w:rsidRPr="009A600E" w:rsidRDefault="009A600E" w:rsidP="009A600E">
      <w:pPr>
        <w:shd w:val="clear" w:color="auto" w:fill="FFFFFF"/>
        <w:spacing w:before="100" w:beforeAutospacing="1" w:after="100" w:afterAutospacing="1" w:line="240" w:lineRule="auto"/>
        <w:jc w:val="center"/>
        <w:outlineLvl w:val="1"/>
        <w:rPr>
          <w:rFonts w:ascii="Arial" w:eastAsia="Times New Roman" w:hAnsi="Arial" w:cs="Arial"/>
          <w:b/>
          <w:bCs/>
          <w:i/>
          <w:iCs/>
          <w:color w:val="000000"/>
          <w:sz w:val="24"/>
          <w:szCs w:val="24"/>
          <w:lang w:eastAsia="ru-RU"/>
        </w:rPr>
      </w:pPr>
      <w:r w:rsidRPr="009A600E">
        <w:rPr>
          <w:rFonts w:ascii="Arial" w:eastAsia="Times New Roman" w:hAnsi="Arial" w:cs="Arial"/>
          <w:b/>
          <w:bCs/>
          <w:i/>
          <w:iCs/>
          <w:color w:val="000000"/>
          <w:sz w:val="24"/>
          <w:lang w:eastAsia="ru-RU"/>
        </w:rPr>
        <w:t>12.</w:t>
      </w:r>
      <w:r w:rsidRPr="009A600E">
        <w:rPr>
          <w:rFonts w:ascii="Arial" w:eastAsia="Times New Roman" w:hAnsi="Arial" w:cs="Arial"/>
          <w:b/>
          <w:bCs/>
          <w:i/>
          <w:iCs/>
          <w:color w:val="000000"/>
          <w:sz w:val="24"/>
          <w:szCs w:val="24"/>
          <w:lang w:eastAsia="ru-RU"/>
        </w:rPr>
        <w:t> Учет расчетов по налогам и взносам</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lastRenderedPageBreak/>
        <w:t>12.1. Любые пени, штрафы и иные санкции, перечисляемые в бюджеты, в том числе по страховым взносам, учитываются на счете 303 05 "Расчеты по прочим платежам в бюджет".</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12.2. Суммы НДС, предъявленные учреждению контрагентами, подлежат учету на счете 210 12 "Расчеты по НДС по приобретенным материальным ценностям, работам, услугам" в том случае, если в соответствии с положениями налогового законодательства они должны быть приняты к налоговому вычету (полностью или частично). Суммы НДС, начисляемые и уплачиваемые учреждением в качестве налогового агента, также отражаются на счете 210 12. Для обеспечения раздельного учета сумм НДС, принимаемых к вычету в полном объеме или частично, применяются дополнительные аналитические счета к счету 210 12.</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Если согласно нормам </w:t>
      </w:r>
      <w:hyperlink r:id="rId88" w:anchor="/document/10900200/entry/20021" w:tgtFrame="_blank" w:tooltip="Открыть документ в системе Гарант" w:history="1">
        <w:r w:rsidRPr="009A600E">
          <w:rPr>
            <w:rFonts w:ascii="Arial" w:eastAsia="Times New Roman" w:hAnsi="Arial" w:cs="Arial"/>
            <w:color w:val="0069AC"/>
            <w:sz w:val="24"/>
            <w:szCs w:val="24"/>
            <w:u w:val="single"/>
            <w:lang w:eastAsia="ru-RU"/>
          </w:rPr>
          <w:t>НК</w:t>
        </w:r>
      </w:hyperlink>
      <w:r w:rsidRPr="009A600E">
        <w:rPr>
          <w:rFonts w:ascii="Arial" w:eastAsia="Times New Roman" w:hAnsi="Arial" w:cs="Arial"/>
          <w:color w:val="22272F"/>
          <w:sz w:val="24"/>
          <w:szCs w:val="24"/>
          <w:lang w:eastAsia="ru-RU"/>
        </w:rPr>
        <w:t> РФ сумма НДС, предъявленная учреждению контрагентом (уплаченная в качестве налогового агента), не может быть принята к налоговому вычету, она подлежит:</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учету при формировании первоначальной (фактической) стоимости объекта нефинансовых активов и списанию в дебет счетов 106 00 "Вложения в нефинансовые активы", 105 00 "Материальные запасы";</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списанию в дебет счетов 401 20 "Расходы текущего финансового года", 109 00 "Затраты на изготовление готовой продукции, выполнение работ, услуг" (при оплате работ или услуг).</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12.3. Восстановление сумм НДС, принятых ранее к вычету в установленном порядке, отражается по дебету счета 0 210 12 000 "Расчеты по НДС по приобретенным материальным ценностям, работам, услугам" и кредиту счета 0 303 04 000 "Расчеты по налогу на добавленную стоимость".</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12.4. Начисление налогов (авансовых платежей по налогам) за налоговый (отчетный) период отражается в учете последним днем налогового (отчетного) периода.</w:t>
      </w:r>
    </w:p>
    <w:p w:rsidR="009A600E" w:rsidRPr="009A600E" w:rsidRDefault="009A600E" w:rsidP="009A600E">
      <w:pPr>
        <w:shd w:val="clear" w:color="auto" w:fill="FFFFFF"/>
        <w:spacing w:before="100" w:beforeAutospacing="1" w:after="100" w:afterAutospacing="1" w:line="240" w:lineRule="auto"/>
        <w:jc w:val="center"/>
        <w:outlineLvl w:val="1"/>
        <w:rPr>
          <w:rFonts w:ascii="Arial" w:eastAsia="Times New Roman" w:hAnsi="Arial" w:cs="Arial"/>
          <w:b/>
          <w:bCs/>
          <w:i/>
          <w:iCs/>
          <w:color w:val="000000"/>
          <w:sz w:val="24"/>
          <w:szCs w:val="24"/>
          <w:lang w:eastAsia="ru-RU"/>
        </w:rPr>
      </w:pPr>
      <w:r w:rsidRPr="009A600E">
        <w:rPr>
          <w:rFonts w:ascii="Arial" w:eastAsia="Times New Roman" w:hAnsi="Arial" w:cs="Arial"/>
          <w:b/>
          <w:bCs/>
          <w:i/>
          <w:iCs/>
          <w:color w:val="000000"/>
          <w:sz w:val="24"/>
          <w:lang w:eastAsia="ru-RU"/>
        </w:rPr>
        <w:t>13.</w:t>
      </w:r>
      <w:r w:rsidRPr="009A600E">
        <w:rPr>
          <w:rFonts w:ascii="Arial" w:eastAsia="Times New Roman" w:hAnsi="Arial" w:cs="Arial"/>
          <w:b/>
          <w:bCs/>
          <w:i/>
          <w:iCs/>
          <w:color w:val="000000"/>
          <w:sz w:val="24"/>
          <w:szCs w:val="24"/>
          <w:lang w:eastAsia="ru-RU"/>
        </w:rPr>
        <w:t> Учет расчетов с различными дебиторами и кредиторами</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13.1. Учет расчетов с физическими лицами (в том числе с сотрудниками учреждения) в рамках заключенных с ними гражданско-правовых договоров осуществляется с использованием счетов бухгалтерского учета 0 206 00 000 "Расчеты по выданным авансам", 0 302 00 000 "Расчеты по принятым обязательствам".</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Для учета переплат в части сумм, подлежащих с согласия работников (уведомленных о перерасчетах) удержанию из будущих начислений при переносе части отпуска в связи с болезнью во время отпуска, неотработанными днями отпуска, предоставленного авансом, другими аналогичными ситуациями, применяется счет 0 206 11 000.</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13.2. В составе Рабочего плана счетов по счету 206 00 "Расчеты по выданным авансам" предусмотрена следующая дополнительная группировка расчетов по авансовым перечислениям в разрезе видов расходов (выбытий): _________________________.</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lastRenderedPageBreak/>
        <w:t>13.3. Поступление сумм оплаты, частичной оплаты в счет предстоящей реализации объектов нефинансовых активов, работ или услуг подлежит отражению по кредиту отдельного аналитического счета 0 205 00 000 "Расчеты по доходам" - "Авансы полученные".</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Зачет предварительной оплаты отражается по дебету счета 0 205 00 000 "Расчеты по доходам" (аналитический счет "Авансы полученные") и кредиту счета 0 205 00 000 "Расчеты по доходам".</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13.4. При участии учреждения в конкурентных процедурах перечисление средств в целях обеспечения заявок, обеспечений исполнения контракта (договора), иных залоговых платежей, задатков расчеты по данным средствам подлежат учету на счете 210 05 "Расчеты с прочими дебиторами".</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13.5. Счет 0 210 05 000 "Расчеты с прочими дебиторами" применяется для учета следующих операций: _________________________.</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Дополнительные требования к аналитическому учету расчетов на счете 0 210 05 000 "Расчеты с прочими дебиторами": _________________________.</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13.6. Доходы, полученные в результате осуществления некассовых операций, отражаются обособленно с использованием дополнительных аналитических счетов, открываемых к счетам 0 205 00 000, 0 209 00 000.</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13.7. Расчеты по суммам предварительных оплат, подлежащим возмещению контрагентами в случае расторжения договоров (контрактов), в том числе по решению суда, а также по суммам задолженности подотчетных лиц, своевременно не возвращенным и не удержанным из зарплаты, задолженности за неотработанные дни отпуска при увольнении работника, иным суммам излишне произведенных выплат учитываются на счете 0 209 30 000 в момент возникновения требований к их плательщикам (начала претензионной работы).</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xml:space="preserve">13.8. Расчеты с ФСС РФ по суммам страховых взносов, разрешенных к использованию в целях обеспечения предупредительных мероприятий по сокращению травматизма отражаются как начисление дохода по дебету счета 0 209 34 000 "Расчеты по доходам от компенсации затрат" в корреспонденции со счетом 0 401 10 134 "Доходы от </w:t>
      </w:r>
      <w:proofErr w:type="spellStart"/>
      <w:r w:rsidRPr="009A600E">
        <w:rPr>
          <w:rFonts w:ascii="Arial" w:eastAsia="Times New Roman" w:hAnsi="Arial" w:cs="Arial"/>
          <w:color w:val="22272F"/>
          <w:sz w:val="24"/>
          <w:szCs w:val="24"/>
          <w:lang w:eastAsia="ru-RU"/>
        </w:rPr>
        <w:t>от</w:t>
      </w:r>
      <w:proofErr w:type="spellEnd"/>
      <w:r w:rsidRPr="009A600E">
        <w:rPr>
          <w:rFonts w:ascii="Arial" w:eastAsia="Times New Roman" w:hAnsi="Arial" w:cs="Arial"/>
          <w:color w:val="22272F"/>
          <w:sz w:val="24"/>
          <w:szCs w:val="24"/>
          <w:lang w:eastAsia="ru-RU"/>
        </w:rPr>
        <w:t xml:space="preserve"> компенсации затрат".</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13.9. Возмещение в денежной форме виновными лицами ущерба, причиненного нефинансовым активам, отражается по коду вида деятельности "2" - приносящая доход деятельность.</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Возмещение ущерба, причиненного нефинансовым активам, в натуральной форме отражается по тому же коду вида финансового обеспечения (деятельности), по которому осуществлялся их учет.</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Поступление денежных средств от виновных лиц в возмещение ущерба, причиненного финансовым активам, отражается по тому же коду вида финансового обеспечения (деятельности), по которому осуществлялся их учет.</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lastRenderedPageBreak/>
        <w:t>13.10. Отражение операций по переводу активов (обязательств) с одного вида финансового обеспечения (деятельности) на другой осуществляется с использованием счета 0 304 06 000 "Расчеты с прочими кредиторами".</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13.11. Счет 0 304 06 000 "Расчеты с прочими кредиторами" применяется для учета следующих операций:</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_________________________.</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Дополнительные требования к аналитическому учету расчетов на счете 0 304 06 000 "Расчеты с прочими кредиторами":</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_________________________.</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13.12. В бухгалтерском учете и отчетности возврат дебиторской задолженности прошлых лет отражается в разрезе тех кодов (составных частей кодов) классификации расходов бюджетов, в разрезе которых отражались соответствующие выплаты по расходам в прошлые отчетные периоды. При отсутствии в текущем отчетном периоде указанных кодов (составных частей кодов), суммы возврата дебиторской задолженности прошлых лет по расходам отражаются по тем кодам, которые могут быть применены в целях отражения указанных расходов согласно действующему порядку применения кодов классификации расходов бюджетов.</w:t>
      </w:r>
    </w:p>
    <w:p w:rsidR="009A600E" w:rsidRPr="009A600E" w:rsidRDefault="009A600E" w:rsidP="009A600E">
      <w:pPr>
        <w:shd w:val="clear" w:color="auto" w:fill="FFFFFF"/>
        <w:spacing w:before="100" w:beforeAutospacing="1" w:after="100" w:afterAutospacing="1" w:line="240" w:lineRule="auto"/>
        <w:jc w:val="center"/>
        <w:outlineLvl w:val="1"/>
        <w:rPr>
          <w:rFonts w:ascii="Arial" w:eastAsia="Times New Roman" w:hAnsi="Arial" w:cs="Arial"/>
          <w:b/>
          <w:bCs/>
          <w:i/>
          <w:iCs/>
          <w:color w:val="000000"/>
          <w:sz w:val="24"/>
          <w:szCs w:val="24"/>
          <w:lang w:eastAsia="ru-RU"/>
        </w:rPr>
      </w:pPr>
      <w:r w:rsidRPr="009A600E">
        <w:rPr>
          <w:rFonts w:ascii="Arial" w:eastAsia="Times New Roman" w:hAnsi="Arial" w:cs="Arial"/>
          <w:b/>
          <w:bCs/>
          <w:i/>
          <w:iCs/>
          <w:color w:val="000000"/>
          <w:sz w:val="24"/>
          <w:lang w:eastAsia="ru-RU"/>
        </w:rPr>
        <w:t>14.</w:t>
      </w:r>
      <w:r w:rsidRPr="009A600E">
        <w:rPr>
          <w:rFonts w:ascii="Arial" w:eastAsia="Times New Roman" w:hAnsi="Arial" w:cs="Arial"/>
          <w:b/>
          <w:bCs/>
          <w:i/>
          <w:iCs/>
          <w:color w:val="000000"/>
          <w:sz w:val="24"/>
          <w:szCs w:val="24"/>
          <w:lang w:eastAsia="ru-RU"/>
        </w:rPr>
        <w:t> Учет доходов и расходов</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14.1. Формирование раздельного учета по видам доходов (расходов) на счетах финансового результата текущего финансового года осуществляется с учетом положений учетной политики учреждения для целей налогообложения путем формирования показателей по различным аналитическим счетам бухгалтерского учета, предусмотренным Рабочим планом счетов (Приложение N 23).</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14.2. Все законно полученные в рамках деятельности с средствами любых бюджетных субсидий доходы в денежной и натуральной формах поступают в самостоятельное распоряжение учреждения и отражаются по коду вида деятельности 2 "Приносящая доход деятельность". В аналогичном порядке подлежат отражению доходы, полученные в рамках деятельности с иными целевыми средствами (в том числе со средствами ОМС), если иное не предусмотрено стороной, предоставляющей целевые средства. К таким доходам относятся:</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доходы в виде предъявленной неустойки (пени, штрафа) по условиям гражданско-правового договора, оплата которого осуществляется в рамках видов деятельности 2, 4, 5, 6, 7;</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доходы в сумме, изъятой учреждением в установленном порядке, если ранее сумма поступила в качестве обеспечения заявки на участие в конкурсе (аукционе) в рамках вида деятельности 3;</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суммы выявленных недостач (хищений, потерь) нефинансовых активов, учитываемых в рамках видов деятельности 2, 4, 5, 6, 7;</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lastRenderedPageBreak/>
        <w:t xml:space="preserve">- доходы в размере стоимости материальных запасов, остающихся в распоряжении учреждения по результатам проведения демонтажных, ремонтных работ, работ по </w:t>
      </w:r>
      <w:proofErr w:type="spellStart"/>
      <w:r w:rsidRPr="009A600E">
        <w:rPr>
          <w:rFonts w:ascii="Arial" w:eastAsia="Times New Roman" w:hAnsi="Arial" w:cs="Arial"/>
          <w:color w:val="22272F"/>
          <w:sz w:val="24"/>
          <w:szCs w:val="24"/>
          <w:lang w:eastAsia="ru-RU"/>
        </w:rPr>
        <w:t>разукомплектации</w:t>
      </w:r>
      <w:proofErr w:type="spellEnd"/>
      <w:r w:rsidRPr="009A600E">
        <w:rPr>
          <w:rFonts w:ascii="Arial" w:eastAsia="Times New Roman" w:hAnsi="Arial" w:cs="Arial"/>
          <w:color w:val="22272F"/>
          <w:sz w:val="24"/>
          <w:szCs w:val="24"/>
          <w:lang w:eastAsia="ru-RU"/>
        </w:rPr>
        <w:t xml:space="preserve"> объектов нефинансовых активов, учитывавшихся в рамках видов деятельности 2, 4, 5, 6, 7;</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доходы от реализации нефинансовых активов, учитывавшихся в рамках видов деятельности 2, 4, 5, 6, 7.</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Операции по получению от собственника (учредителя) любых объектов имущества отражаются по коду вида деятельности (финансового обеспечения) 4 "Субсидии на выполнение государственного (муниципального) задания".</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14.3. В составе доходов будущих периодов на счете 401 40 "Доходы будущих периодов" учитываются:</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Дополнительные требования к аналитическому учету доходов будущих периодов: _________________________.</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Доходы от операционной аренды отражаются по дебету счета 0 401 40 121 и кредиту счета 0 401 10 121 и признаются равномерно (ежемесячно) на протяжении срока пользования объектом.</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14.4. В составе расходов будущих периодов на счете 401 50 "Расходы будущих периодов" отражаются расходы, связанные:</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Расходы будущих периодов подлежат отнесению на финансовый результат текущего финансового года равномерно.</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Дополнительные требования к аналитическому учету расходов будущих периодов: _________________________.</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14.5. Платежи учреждения (лицензиата) за предоставленное ему право использования результатов интеллектуальной деятельности (средств индивидуализации), производимые в виде периодических платежей (единовременного фиксированного платежа) согласно условиям договора, относятся на финансовый результат в составе расходов текущего финансового года.</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14.6. Порядок формирования резервов предстоящих расходов и их использования приведен в Приложении N 24 к учетной политике.</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14.7. Доходы от сумм принудительного изъятия (суммы штрафов, пеней, неустоек, предъявляемых контрагентам за нарушение условий договоров), доходы в возмещение ущерба признаются учреждением в качестве доходов текущего финансового года на дату предъявления претензий (требований) к их плательщикам (виновным лицам).</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14.8. Стоимость подписки на периодические (справочные) издания списывается на расходы текущего финансового года (учитываются в составе затрат на изготовление готовой продукции, выполнение работ, оказание услуг) без предварительного отражения на счете по учету прочих материальных запасов по мере поступления таких изданий.</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lastRenderedPageBreak/>
        <w:t>К расходам текущего финансового года затраты по подписке относятся только в части, приходящейся на фактически поступившие в организацию периодические печатные издания (на основании документа, подтверждающего их получение).</w:t>
      </w:r>
    </w:p>
    <w:p w:rsidR="009A600E" w:rsidRPr="009A600E" w:rsidRDefault="009A600E" w:rsidP="009A600E">
      <w:pPr>
        <w:shd w:val="clear" w:color="auto" w:fill="FFFFFF"/>
        <w:spacing w:before="100" w:beforeAutospacing="1" w:after="100" w:afterAutospacing="1" w:line="240" w:lineRule="auto"/>
        <w:jc w:val="center"/>
        <w:outlineLvl w:val="1"/>
        <w:rPr>
          <w:rFonts w:ascii="Arial" w:eastAsia="Times New Roman" w:hAnsi="Arial" w:cs="Arial"/>
          <w:b/>
          <w:bCs/>
          <w:i/>
          <w:iCs/>
          <w:color w:val="000000"/>
          <w:sz w:val="24"/>
          <w:szCs w:val="24"/>
          <w:lang w:eastAsia="ru-RU"/>
        </w:rPr>
      </w:pPr>
      <w:r w:rsidRPr="009A600E">
        <w:rPr>
          <w:rFonts w:ascii="Arial" w:eastAsia="Times New Roman" w:hAnsi="Arial" w:cs="Arial"/>
          <w:b/>
          <w:bCs/>
          <w:i/>
          <w:iCs/>
          <w:color w:val="000000"/>
          <w:sz w:val="24"/>
          <w:lang w:eastAsia="ru-RU"/>
        </w:rPr>
        <w:t>15.</w:t>
      </w:r>
      <w:r w:rsidRPr="009A600E">
        <w:rPr>
          <w:rFonts w:ascii="Arial" w:eastAsia="Times New Roman" w:hAnsi="Arial" w:cs="Arial"/>
          <w:b/>
          <w:bCs/>
          <w:i/>
          <w:iCs/>
          <w:color w:val="000000"/>
          <w:sz w:val="24"/>
          <w:szCs w:val="24"/>
          <w:lang w:eastAsia="ru-RU"/>
        </w:rPr>
        <w:t> Санкционирование расходов</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15.1. Учет принятых обязательств и денежных обязательств осуществляется на основании следующих документов, подтверждающих их принятие:</w:t>
      </w:r>
    </w:p>
    <w:tbl>
      <w:tblPr>
        <w:tblW w:w="1332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058"/>
        <w:gridCol w:w="6131"/>
        <w:gridCol w:w="6131"/>
      </w:tblGrid>
      <w:tr w:rsidR="009A600E" w:rsidRPr="009A600E" w:rsidTr="009A600E">
        <w:tc>
          <w:tcPr>
            <w:tcW w:w="6"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 xml:space="preserve">N </w:t>
            </w:r>
            <w:proofErr w:type="spellStart"/>
            <w:r w:rsidRPr="009A600E">
              <w:rPr>
                <w:rFonts w:ascii="Arial" w:eastAsia="Times New Roman" w:hAnsi="Arial" w:cs="Arial"/>
                <w:color w:val="000000"/>
                <w:sz w:val="24"/>
                <w:szCs w:val="24"/>
                <w:lang w:eastAsia="ru-RU"/>
              </w:rPr>
              <w:t>п</w:t>
            </w:r>
            <w:proofErr w:type="spellEnd"/>
            <w:r w:rsidRPr="009A600E">
              <w:rPr>
                <w:rFonts w:ascii="Arial" w:eastAsia="Times New Roman" w:hAnsi="Arial" w:cs="Arial"/>
                <w:color w:val="000000"/>
                <w:sz w:val="24"/>
                <w:szCs w:val="24"/>
                <w:lang w:eastAsia="ru-RU"/>
              </w:rPr>
              <w:t>/</w:t>
            </w:r>
            <w:proofErr w:type="spellStart"/>
            <w:r w:rsidRPr="009A600E">
              <w:rPr>
                <w:rFonts w:ascii="Arial" w:eastAsia="Times New Roman" w:hAnsi="Arial" w:cs="Arial"/>
                <w:color w:val="000000"/>
                <w:sz w:val="24"/>
                <w:szCs w:val="24"/>
                <w:lang w:eastAsia="ru-RU"/>
              </w:rPr>
              <w:t>п</w:t>
            </w:r>
            <w:proofErr w:type="spellEnd"/>
          </w:p>
        </w:tc>
        <w:tc>
          <w:tcPr>
            <w:tcW w:w="6"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Документ, на основании которого возникает обязательство</w:t>
            </w:r>
          </w:p>
        </w:tc>
        <w:tc>
          <w:tcPr>
            <w:tcW w:w="6"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Документ, подтверждающий возникновение денежного обязательства</w:t>
            </w:r>
          </w:p>
        </w:tc>
      </w:tr>
      <w:tr w:rsidR="009A600E" w:rsidRPr="009A600E" w:rsidTr="009A600E">
        <w:tc>
          <w:tcPr>
            <w:tcW w:w="6"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1.</w:t>
            </w:r>
          </w:p>
        </w:tc>
        <w:tc>
          <w:tcPr>
            <w:tcW w:w="6"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Контракт (договор) на поставку товаров, выполнение работ, оказание услуг</w:t>
            </w:r>
          </w:p>
        </w:tc>
        <w:tc>
          <w:tcPr>
            <w:tcW w:w="6"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Акт выполненных работ</w:t>
            </w:r>
          </w:p>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Акт об оказании услуг</w:t>
            </w:r>
          </w:p>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Акт приема-передачи</w:t>
            </w:r>
          </w:p>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Контракт (в случае осуществления авансовых платежей в соответствии с условиями контракта, внесение арендной платы)</w:t>
            </w:r>
          </w:p>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Справка-расчет или иной документ, являющийся основанием для оплаты неустойки</w:t>
            </w:r>
          </w:p>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Счет</w:t>
            </w:r>
          </w:p>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Счет-фактура</w:t>
            </w:r>
          </w:p>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Товарная накладная (унифицированная форма N ТОРГ-12) (ф.0330212)</w:t>
            </w:r>
          </w:p>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Универсальный передаточный документ</w:t>
            </w:r>
          </w:p>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_________________________</w:t>
            </w:r>
          </w:p>
        </w:tc>
      </w:tr>
      <w:tr w:rsidR="009A600E" w:rsidRPr="009A600E" w:rsidTr="009A600E">
        <w:tc>
          <w:tcPr>
            <w:tcW w:w="6"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2.</w:t>
            </w:r>
          </w:p>
        </w:tc>
        <w:tc>
          <w:tcPr>
            <w:tcW w:w="6"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Приказ об утверждении Штатного расписания с расчетом годового фонда оплаты труда</w:t>
            </w:r>
          </w:p>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_________________________</w:t>
            </w:r>
          </w:p>
        </w:tc>
        <w:tc>
          <w:tcPr>
            <w:tcW w:w="6"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Записка-расчет об исчислении среднего заработка при предоставлении отпуска, увольнении и других случаях (ф.0504425)</w:t>
            </w:r>
          </w:p>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Расчетно-платежная ведомость (ф.0504401)</w:t>
            </w:r>
          </w:p>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Расчетная ведомость (ф.0504402)</w:t>
            </w:r>
          </w:p>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_________________________</w:t>
            </w:r>
          </w:p>
        </w:tc>
      </w:tr>
      <w:tr w:rsidR="009A600E" w:rsidRPr="009A600E" w:rsidTr="009A600E">
        <w:tc>
          <w:tcPr>
            <w:tcW w:w="6"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3.</w:t>
            </w:r>
          </w:p>
        </w:tc>
        <w:tc>
          <w:tcPr>
            <w:tcW w:w="6"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Исполнительный документ (исполнительный лист, судебный приказ)</w:t>
            </w:r>
          </w:p>
        </w:tc>
        <w:tc>
          <w:tcPr>
            <w:tcW w:w="6"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Бухгалтерская справка (ф.0504833)</w:t>
            </w:r>
          </w:p>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График выплат по исполнительному документу, предусматривающему выплаты периодического характера</w:t>
            </w:r>
          </w:p>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Исполнительный документ</w:t>
            </w:r>
          </w:p>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lastRenderedPageBreak/>
              <w:t>Справка-расчет</w:t>
            </w:r>
          </w:p>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_________________________</w:t>
            </w:r>
          </w:p>
        </w:tc>
      </w:tr>
      <w:tr w:rsidR="009A600E" w:rsidRPr="009A600E" w:rsidTr="009A600E">
        <w:tc>
          <w:tcPr>
            <w:tcW w:w="6"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lastRenderedPageBreak/>
              <w:t>4.</w:t>
            </w:r>
          </w:p>
        </w:tc>
        <w:tc>
          <w:tcPr>
            <w:tcW w:w="6"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Решение налогового органа о взыскании налога, сбора, пеней и штрафов</w:t>
            </w:r>
          </w:p>
        </w:tc>
        <w:tc>
          <w:tcPr>
            <w:tcW w:w="6"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Бухгалтерская справка (ф.0504833)</w:t>
            </w:r>
          </w:p>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Решение налогового органа</w:t>
            </w:r>
          </w:p>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Справка-расчет</w:t>
            </w:r>
          </w:p>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_________________________</w:t>
            </w:r>
          </w:p>
        </w:tc>
      </w:tr>
      <w:tr w:rsidR="009A600E" w:rsidRPr="009A600E" w:rsidTr="009A600E">
        <w:tc>
          <w:tcPr>
            <w:tcW w:w="6"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5.</w:t>
            </w:r>
          </w:p>
        </w:tc>
        <w:tc>
          <w:tcPr>
            <w:tcW w:w="6"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Документ, не определенный выше, в соответствии с которым возникает обязательство:</w:t>
            </w:r>
          </w:p>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 закон, иной нормативный правовой акт, в соответствии с которыми возникают обязательства перед международными организациям, обязательства по уплате взносов, безвозмездных перечислений субъектам международного права, а также обязательства по уплате платежей в бюджет (не требующие заключения договора);</w:t>
            </w:r>
          </w:p>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 договор, расчет по которому осуществляется наличными деньгами;</w:t>
            </w:r>
          </w:p>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 договор на оказание услуг, выполнение работ, заключенный с физическим лицом, не являющимся индивидуальным предпринимателем.</w:t>
            </w:r>
          </w:p>
        </w:tc>
        <w:tc>
          <w:tcPr>
            <w:tcW w:w="6"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Авансовый отчет (ф.0504505)</w:t>
            </w:r>
          </w:p>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Акт выполненных работ</w:t>
            </w:r>
          </w:p>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Акт приема-передачи</w:t>
            </w:r>
          </w:p>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Акт об оказании услуг</w:t>
            </w:r>
          </w:p>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Договор на оказание услуг, выполнение работ, заключенный с физическим лицом, не являющимся индивидуальным предпринимателем</w:t>
            </w:r>
          </w:p>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Заявление на выдачу денежных средств под отчет</w:t>
            </w:r>
          </w:p>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Заявление физического лица</w:t>
            </w:r>
          </w:p>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Квитанция</w:t>
            </w:r>
          </w:p>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Приказ о направлении в командировку, с прилагаемым расчетом командировочных сумм</w:t>
            </w:r>
          </w:p>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Служебная записка</w:t>
            </w:r>
          </w:p>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Справка-расчет</w:t>
            </w:r>
          </w:p>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Счет</w:t>
            </w:r>
          </w:p>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Счет-фактура</w:t>
            </w:r>
          </w:p>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Товарная накладная (унифицированная форма N ТОРГ-12) (ф.0330212)</w:t>
            </w:r>
          </w:p>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Универсальный передаточный документ</w:t>
            </w:r>
          </w:p>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Чек</w:t>
            </w:r>
          </w:p>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_________________________</w:t>
            </w:r>
          </w:p>
        </w:tc>
      </w:tr>
      <w:tr w:rsidR="009A600E" w:rsidRPr="009A600E" w:rsidTr="009A600E">
        <w:tc>
          <w:tcPr>
            <w:tcW w:w="6"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6.</w:t>
            </w:r>
          </w:p>
        </w:tc>
        <w:tc>
          <w:tcPr>
            <w:tcW w:w="6"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_________________________</w:t>
            </w:r>
          </w:p>
        </w:tc>
        <w:tc>
          <w:tcPr>
            <w:tcW w:w="6"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_________________________</w:t>
            </w:r>
          </w:p>
        </w:tc>
      </w:tr>
    </w:tbl>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15.2. Аналитический учет обязательств ведется в разрезе кредиторов (групп кредиторов) (поставщиков (продавцов), подрядчиков, исполнителей, иных кредиторов), в отношении которых принимаются обязательства.</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lastRenderedPageBreak/>
        <w:t>15.3. Учет принимаемых обязательств осуществляется на основании следующих документов:</w:t>
      </w:r>
    </w:p>
    <w:tbl>
      <w:tblPr>
        <w:tblW w:w="1332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6148"/>
        <w:gridCol w:w="7172"/>
      </w:tblGrid>
      <w:tr w:rsidR="009A600E" w:rsidRPr="009A600E" w:rsidTr="009A600E">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Обязательства, отражаемые на счете 0 502 07 000 "Принимаемые обязательства"</w:t>
            </w: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Документы - основания для отражения операций</w:t>
            </w:r>
          </w:p>
        </w:tc>
      </w:tr>
      <w:tr w:rsidR="009A600E" w:rsidRPr="009A600E" w:rsidTr="009A600E">
        <w:tc>
          <w:tcPr>
            <w:tcW w:w="15000" w:type="dxa"/>
            <w:gridSpan w:val="2"/>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Осуществление закупок с использованием конкурентных процедур определения поставщика (подрядчика, исполнителя)</w:t>
            </w:r>
          </w:p>
        </w:tc>
      </w:tr>
      <w:tr w:rsidR="009A600E" w:rsidRPr="009A600E" w:rsidTr="009A600E">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Обязательства, возникающие при объявлении о начале конкурентной процедуры определения поставщика (подрядчика, исполнителя)</w:t>
            </w:r>
          </w:p>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(кредит счета 0 502 07 000)</w:t>
            </w: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Извещение о проведении конкурса, торгов, запроса котировок, запроса предложений</w:t>
            </w:r>
          </w:p>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Приглашения принять участие в определении поставщика (подрядчика, исполнителя)</w:t>
            </w:r>
          </w:p>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_________________________</w:t>
            </w:r>
          </w:p>
        </w:tc>
      </w:tr>
      <w:tr w:rsidR="009A600E" w:rsidRPr="009A600E" w:rsidTr="009A600E">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Обязательства, возникающие при заключении контракта по результатам проведения конкурентной процедуры определения поставщика (подрядчика, исполнителя)</w:t>
            </w:r>
          </w:p>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(дебет счета 0 502 07 000)</w:t>
            </w: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Государственный (муниципальный) контракт, договор</w:t>
            </w:r>
          </w:p>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_________________________</w:t>
            </w:r>
          </w:p>
        </w:tc>
      </w:tr>
      <w:tr w:rsidR="009A600E" w:rsidRPr="009A600E" w:rsidTr="009A600E">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 xml:space="preserve">Обязательства, возникающие в случае отказа победителя конкурентной процедуры определения поставщика (подрядчика, исполнителя) от заключения контракта либо в случаях, когда конкурентная процедура признана несостоявшейся (кредит счета 0 502 07 00 методом “Красное </w:t>
            </w:r>
            <w:proofErr w:type="spellStart"/>
            <w:r w:rsidRPr="009A600E">
              <w:rPr>
                <w:rFonts w:ascii="Arial" w:eastAsia="Times New Roman" w:hAnsi="Arial" w:cs="Arial"/>
                <w:color w:val="000000"/>
                <w:sz w:val="24"/>
                <w:szCs w:val="24"/>
                <w:lang w:eastAsia="ru-RU"/>
              </w:rPr>
              <w:t>сторно</w:t>
            </w:r>
            <w:proofErr w:type="spellEnd"/>
            <w:r w:rsidRPr="009A600E">
              <w:rPr>
                <w:rFonts w:ascii="Arial" w:eastAsia="Times New Roman" w:hAnsi="Arial" w:cs="Arial"/>
                <w:color w:val="000000"/>
                <w:sz w:val="24"/>
                <w:szCs w:val="24"/>
                <w:lang w:eastAsia="ru-RU"/>
              </w:rPr>
              <w:t>”)</w:t>
            </w:r>
          </w:p>
        </w:tc>
        <w:tc>
          <w:tcPr>
            <w:tcW w:w="15000" w:type="dxa"/>
            <w:tcBorders>
              <w:top w:val="outset" w:sz="6" w:space="0" w:color="auto"/>
              <w:left w:val="outset" w:sz="6" w:space="0" w:color="auto"/>
              <w:bottom w:val="outset" w:sz="6" w:space="0" w:color="auto"/>
              <w:right w:val="outset" w:sz="6" w:space="0" w:color="auto"/>
            </w:tcBorders>
            <w:tcMar>
              <w:top w:w="0" w:type="dxa"/>
              <w:left w:w="150" w:type="dxa"/>
              <w:bottom w:w="0" w:type="dxa"/>
              <w:right w:w="150" w:type="dxa"/>
            </w:tcMar>
            <w:vAlign w:val="center"/>
            <w:hideMark/>
          </w:tcPr>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Протокол комиссии по осуществлению закупок</w:t>
            </w:r>
          </w:p>
          <w:p w:rsidR="009A600E" w:rsidRPr="009A600E" w:rsidRDefault="009A600E" w:rsidP="009A600E">
            <w:pPr>
              <w:spacing w:before="100" w:beforeAutospacing="1" w:after="100" w:afterAutospacing="1" w:line="240" w:lineRule="auto"/>
              <w:jc w:val="both"/>
              <w:rPr>
                <w:rFonts w:ascii="Arial" w:eastAsia="Times New Roman" w:hAnsi="Arial" w:cs="Arial"/>
                <w:color w:val="000000"/>
                <w:sz w:val="24"/>
                <w:szCs w:val="24"/>
                <w:lang w:eastAsia="ru-RU"/>
              </w:rPr>
            </w:pPr>
            <w:r w:rsidRPr="009A600E">
              <w:rPr>
                <w:rFonts w:ascii="Arial" w:eastAsia="Times New Roman" w:hAnsi="Arial" w:cs="Arial"/>
                <w:color w:val="000000"/>
                <w:sz w:val="24"/>
                <w:szCs w:val="24"/>
                <w:lang w:eastAsia="ru-RU"/>
              </w:rPr>
              <w:t>_________________________</w:t>
            </w:r>
          </w:p>
        </w:tc>
      </w:tr>
    </w:tbl>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15.4. Аналитический учет принимаемых обязательств ведется в разрезе кредиторов (групп кредиторов) (поставщиков (продавцов), подрядчиков, исполнителей, иных кредиторов), в отношении которых принимаются обязательства.</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15.5. Учет плановых назначений (лимитов бюджетных обязательств, бюджетных ассигнований, финансового обеспечения) по доходам, расходам и источникам финансирования дефицита бюджета (средств учреждения) осуществляется на счетах санкционирования в разрезе кодов бюджетной классификации (в том числе в разрезе кодов </w:t>
      </w:r>
      <w:hyperlink r:id="rId89" w:anchor="/document/70408460/entry/4000" w:tgtFrame="_blank" w:tooltip="Открыть документ в системе Гарант" w:history="1">
        <w:r w:rsidRPr="009A600E">
          <w:rPr>
            <w:rFonts w:ascii="Arial" w:eastAsia="Times New Roman" w:hAnsi="Arial" w:cs="Arial"/>
            <w:color w:val="0069AC"/>
            <w:sz w:val="24"/>
            <w:szCs w:val="24"/>
            <w:u w:val="single"/>
            <w:lang w:eastAsia="ru-RU"/>
          </w:rPr>
          <w:t>КОСГУ</w:t>
        </w:r>
      </w:hyperlink>
      <w:r w:rsidRPr="009A600E">
        <w:rPr>
          <w:rFonts w:ascii="Arial" w:eastAsia="Times New Roman" w:hAnsi="Arial" w:cs="Arial"/>
          <w:color w:val="22272F"/>
          <w:sz w:val="24"/>
          <w:szCs w:val="24"/>
          <w:lang w:eastAsia="ru-RU"/>
        </w:rPr>
        <w:t>) согласно той детализации доходов, расходов и источников финансирования дефицита бюджета (средств учреждения) по кодам бюджетной классификации (в том числе по кодам </w:t>
      </w:r>
      <w:hyperlink r:id="rId90" w:anchor="/document/70408460/entry/4000" w:tgtFrame="_blank" w:tooltip="Открыть документ в системе Гарант" w:history="1">
        <w:r w:rsidRPr="009A600E">
          <w:rPr>
            <w:rFonts w:ascii="Arial" w:eastAsia="Times New Roman" w:hAnsi="Arial" w:cs="Arial"/>
            <w:color w:val="0069AC"/>
            <w:sz w:val="24"/>
            <w:szCs w:val="24"/>
            <w:u w:val="single"/>
            <w:lang w:eastAsia="ru-RU"/>
          </w:rPr>
          <w:t>КОСГУ</w:t>
        </w:r>
      </w:hyperlink>
      <w:r w:rsidRPr="009A600E">
        <w:rPr>
          <w:rFonts w:ascii="Arial" w:eastAsia="Times New Roman" w:hAnsi="Arial" w:cs="Arial"/>
          <w:color w:val="22272F"/>
          <w:sz w:val="24"/>
          <w:szCs w:val="24"/>
          <w:lang w:eastAsia="ru-RU"/>
        </w:rPr>
        <w:t>), которая предусмотрена при доведении (утверждении) плановых назначений (лимитов бюджетных обязательств, бюджетных ассигнований, финансового обеспечения).</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15.6. Показатели (кредитовые остатки), сформированные на конец отчетного финансового года по соответствующим счетам аналитического учета счета 0 502 99 000 "Отложенные обязательства на иные очередные годы (за пределами планового периода)", формируют показатели по соответствующим счетам аналитического учета счета 0 502 99 000 "Отложенные обязательства на иные очередные годы (за пределами планового периода)" на начало года, следующего за отчетным.</w:t>
      </w:r>
    </w:p>
    <w:p w:rsidR="009A600E" w:rsidRPr="009A600E" w:rsidRDefault="009A600E" w:rsidP="009A600E">
      <w:pPr>
        <w:shd w:val="clear" w:color="auto" w:fill="FFFFFF"/>
        <w:spacing w:before="100" w:beforeAutospacing="1" w:after="100" w:afterAutospacing="1" w:line="240" w:lineRule="auto"/>
        <w:jc w:val="center"/>
        <w:outlineLvl w:val="1"/>
        <w:rPr>
          <w:rFonts w:ascii="Arial" w:eastAsia="Times New Roman" w:hAnsi="Arial" w:cs="Arial"/>
          <w:b/>
          <w:bCs/>
          <w:i/>
          <w:iCs/>
          <w:color w:val="000000"/>
          <w:sz w:val="24"/>
          <w:szCs w:val="24"/>
          <w:lang w:eastAsia="ru-RU"/>
        </w:rPr>
      </w:pPr>
      <w:r w:rsidRPr="009A600E">
        <w:rPr>
          <w:rFonts w:ascii="Arial" w:eastAsia="Times New Roman" w:hAnsi="Arial" w:cs="Arial"/>
          <w:b/>
          <w:bCs/>
          <w:i/>
          <w:iCs/>
          <w:color w:val="000000"/>
          <w:sz w:val="24"/>
          <w:lang w:eastAsia="ru-RU"/>
        </w:rPr>
        <w:t>16.</w:t>
      </w:r>
      <w:r w:rsidRPr="009A600E">
        <w:rPr>
          <w:rFonts w:ascii="Arial" w:eastAsia="Times New Roman" w:hAnsi="Arial" w:cs="Arial"/>
          <w:b/>
          <w:bCs/>
          <w:i/>
          <w:iCs/>
          <w:color w:val="000000"/>
          <w:sz w:val="24"/>
          <w:szCs w:val="24"/>
          <w:lang w:eastAsia="ru-RU"/>
        </w:rPr>
        <w:t xml:space="preserve"> Учет на </w:t>
      </w:r>
      <w:proofErr w:type="spellStart"/>
      <w:r w:rsidRPr="009A600E">
        <w:rPr>
          <w:rFonts w:ascii="Arial" w:eastAsia="Times New Roman" w:hAnsi="Arial" w:cs="Arial"/>
          <w:b/>
          <w:bCs/>
          <w:i/>
          <w:iCs/>
          <w:color w:val="000000"/>
          <w:sz w:val="24"/>
          <w:szCs w:val="24"/>
          <w:lang w:eastAsia="ru-RU"/>
        </w:rPr>
        <w:t>забалансовых</w:t>
      </w:r>
      <w:proofErr w:type="spellEnd"/>
      <w:r w:rsidRPr="009A600E">
        <w:rPr>
          <w:rFonts w:ascii="Arial" w:eastAsia="Times New Roman" w:hAnsi="Arial" w:cs="Arial"/>
          <w:b/>
          <w:bCs/>
          <w:i/>
          <w:iCs/>
          <w:color w:val="000000"/>
          <w:sz w:val="24"/>
          <w:szCs w:val="24"/>
          <w:lang w:eastAsia="ru-RU"/>
        </w:rPr>
        <w:t xml:space="preserve"> счетах</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lastRenderedPageBreak/>
        <w:t xml:space="preserve">16.1. Учет на </w:t>
      </w:r>
      <w:proofErr w:type="spellStart"/>
      <w:r w:rsidRPr="009A600E">
        <w:rPr>
          <w:rFonts w:ascii="Arial" w:eastAsia="Times New Roman" w:hAnsi="Arial" w:cs="Arial"/>
          <w:color w:val="22272F"/>
          <w:sz w:val="24"/>
          <w:szCs w:val="24"/>
          <w:lang w:eastAsia="ru-RU"/>
        </w:rPr>
        <w:t>забалансовых</w:t>
      </w:r>
      <w:proofErr w:type="spellEnd"/>
      <w:r w:rsidRPr="009A600E">
        <w:rPr>
          <w:rFonts w:ascii="Arial" w:eastAsia="Times New Roman" w:hAnsi="Arial" w:cs="Arial"/>
          <w:color w:val="22272F"/>
          <w:sz w:val="24"/>
          <w:szCs w:val="24"/>
          <w:lang w:eastAsia="ru-RU"/>
        </w:rPr>
        <w:t xml:space="preserve"> счетах осуществляется в соответствии с требованиями </w:t>
      </w:r>
      <w:hyperlink r:id="rId91" w:anchor="/document/12180849/entry/2332" w:tgtFrame="_blank" w:tooltip="Открыть документ в системе Гарант" w:history="1">
        <w:r w:rsidRPr="009A600E">
          <w:rPr>
            <w:rFonts w:ascii="Arial" w:eastAsia="Times New Roman" w:hAnsi="Arial" w:cs="Arial"/>
            <w:color w:val="0069AC"/>
            <w:sz w:val="24"/>
            <w:szCs w:val="24"/>
            <w:u w:val="single"/>
            <w:lang w:eastAsia="ru-RU"/>
          </w:rPr>
          <w:t>п.п.332 - 394</w:t>
        </w:r>
      </w:hyperlink>
      <w:r w:rsidRPr="009A600E">
        <w:rPr>
          <w:rFonts w:ascii="Arial" w:eastAsia="Times New Roman" w:hAnsi="Arial" w:cs="Arial"/>
          <w:color w:val="22272F"/>
          <w:sz w:val="24"/>
          <w:szCs w:val="24"/>
          <w:lang w:eastAsia="ru-RU"/>
        </w:rPr>
        <w:t> Инструкции N 157н.</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xml:space="preserve">Для раскрытия сведений о деятельности учреждения в бухгалтерской отчетности, а также в целях обеспечения управленческого учета применяются дополнительные </w:t>
      </w:r>
      <w:proofErr w:type="spellStart"/>
      <w:r w:rsidRPr="009A600E">
        <w:rPr>
          <w:rFonts w:ascii="Arial" w:eastAsia="Times New Roman" w:hAnsi="Arial" w:cs="Arial"/>
          <w:color w:val="22272F"/>
          <w:sz w:val="24"/>
          <w:szCs w:val="24"/>
          <w:lang w:eastAsia="ru-RU"/>
        </w:rPr>
        <w:t>забалансовые</w:t>
      </w:r>
      <w:proofErr w:type="spellEnd"/>
      <w:r w:rsidRPr="009A600E">
        <w:rPr>
          <w:rFonts w:ascii="Arial" w:eastAsia="Times New Roman" w:hAnsi="Arial" w:cs="Arial"/>
          <w:color w:val="22272F"/>
          <w:sz w:val="24"/>
          <w:szCs w:val="24"/>
          <w:lang w:eastAsia="ru-RU"/>
        </w:rPr>
        <w:t xml:space="preserve"> счета согласно соответствующему разделу Рабочего плана счетов (Приложение N 24).</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xml:space="preserve">В разрезе кодов вида деятельности (финансового обеспечения) учет ведется на следующих </w:t>
      </w:r>
      <w:proofErr w:type="spellStart"/>
      <w:r w:rsidRPr="009A600E">
        <w:rPr>
          <w:rFonts w:ascii="Arial" w:eastAsia="Times New Roman" w:hAnsi="Arial" w:cs="Arial"/>
          <w:color w:val="22272F"/>
          <w:sz w:val="24"/>
          <w:szCs w:val="24"/>
          <w:lang w:eastAsia="ru-RU"/>
        </w:rPr>
        <w:t>забалансовых</w:t>
      </w:r>
      <w:proofErr w:type="spellEnd"/>
      <w:r w:rsidRPr="009A600E">
        <w:rPr>
          <w:rFonts w:ascii="Arial" w:eastAsia="Times New Roman" w:hAnsi="Arial" w:cs="Arial"/>
          <w:color w:val="22272F"/>
          <w:sz w:val="24"/>
          <w:szCs w:val="24"/>
          <w:lang w:eastAsia="ru-RU"/>
        </w:rPr>
        <w:t xml:space="preserve"> счетах:</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xml:space="preserve">16.2. Имущество, учитываемое на </w:t>
      </w:r>
      <w:proofErr w:type="spellStart"/>
      <w:r w:rsidRPr="009A600E">
        <w:rPr>
          <w:rFonts w:ascii="Arial" w:eastAsia="Times New Roman" w:hAnsi="Arial" w:cs="Arial"/>
          <w:color w:val="22272F"/>
          <w:sz w:val="24"/>
          <w:szCs w:val="24"/>
          <w:lang w:eastAsia="ru-RU"/>
        </w:rPr>
        <w:t>забалансовых</w:t>
      </w:r>
      <w:proofErr w:type="spellEnd"/>
      <w:r w:rsidRPr="009A600E">
        <w:rPr>
          <w:rFonts w:ascii="Arial" w:eastAsia="Times New Roman" w:hAnsi="Arial" w:cs="Arial"/>
          <w:color w:val="22272F"/>
          <w:sz w:val="24"/>
          <w:szCs w:val="24"/>
          <w:lang w:eastAsia="ru-RU"/>
        </w:rPr>
        <w:t xml:space="preserve"> счетах, отражается:</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по остаточной стоимости объекта учета;</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в условной оценке 1 объект, 1 рубль - при нулевой остаточной стоимости или при отсутствии стоимостных оценок,</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если иное не предусмотрено положениями </w:t>
      </w:r>
      <w:hyperlink r:id="rId92" w:anchor="/document/12180849/entry/2332" w:tgtFrame="_blank" w:tooltip="Открыть документ в системе Гарант" w:history="1">
        <w:r w:rsidRPr="009A600E">
          <w:rPr>
            <w:rFonts w:ascii="Arial" w:eastAsia="Times New Roman" w:hAnsi="Arial" w:cs="Arial"/>
            <w:color w:val="0069AC"/>
            <w:sz w:val="24"/>
            <w:szCs w:val="24"/>
            <w:u w:val="single"/>
            <w:lang w:eastAsia="ru-RU"/>
          </w:rPr>
          <w:t>п.п.332 - 394</w:t>
        </w:r>
      </w:hyperlink>
      <w:r w:rsidRPr="009A600E">
        <w:rPr>
          <w:rFonts w:ascii="Arial" w:eastAsia="Times New Roman" w:hAnsi="Arial" w:cs="Arial"/>
          <w:color w:val="22272F"/>
          <w:sz w:val="24"/>
          <w:szCs w:val="24"/>
          <w:lang w:eastAsia="ru-RU"/>
        </w:rPr>
        <w:t> Инструкции N 157н и настоящей Учетной политики.</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16.3. В учреждении используются следующие виды бланков строгой отчетности _________________________.</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Перечень должностных лиц, ответственных за обеспечение сохранности бланков строгой отчетности, их выдачу и оперативный учет, а также состав комиссии по списанию бланков строгой отчетности утверждаются отдельным приказом.</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xml:space="preserve">16.4. Все материальные ценности, а также иные активы и обязательства, учитываемые на </w:t>
      </w:r>
      <w:proofErr w:type="spellStart"/>
      <w:r w:rsidRPr="009A600E">
        <w:rPr>
          <w:rFonts w:ascii="Arial" w:eastAsia="Times New Roman" w:hAnsi="Arial" w:cs="Arial"/>
          <w:color w:val="22272F"/>
          <w:sz w:val="24"/>
          <w:szCs w:val="24"/>
          <w:lang w:eastAsia="ru-RU"/>
        </w:rPr>
        <w:t>забалансовых</w:t>
      </w:r>
      <w:proofErr w:type="spellEnd"/>
      <w:r w:rsidRPr="009A600E">
        <w:rPr>
          <w:rFonts w:ascii="Arial" w:eastAsia="Times New Roman" w:hAnsi="Arial" w:cs="Arial"/>
          <w:color w:val="22272F"/>
          <w:sz w:val="24"/>
          <w:szCs w:val="24"/>
          <w:lang w:eastAsia="ru-RU"/>
        </w:rPr>
        <w:t xml:space="preserve"> счетах, инвентаризируются в порядке и в сроки, установленные для объектов, учитываемых на балансе.</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xml:space="preserve">16.5. В целях формирования бухгалтерской отчетности аналитический учет на </w:t>
      </w:r>
      <w:proofErr w:type="spellStart"/>
      <w:r w:rsidRPr="009A600E">
        <w:rPr>
          <w:rFonts w:ascii="Arial" w:eastAsia="Times New Roman" w:hAnsi="Arial" w:cs="Arial"/>
          <w:color w:val="22272F"/>
          <w:sz w:val="24"/>
          <w:szCs w:val="24"/>
          <w:lang w:eastAsia="ru-RU"/>
        </w:rPr>
        <w:t>забалансовых</w:t>
      </w:r>
      <w:proofErr w:type="spellEnd"/>
      <w:r w:rsidRPr="009A600E">
        <w:rPr>
          <w:rFonts w:ascii="Arial" w:eastAsia="Times New Roman" w:hAnsi="Arial" w:cs="Arial"/>
          <w:color w:val="22272F"/>
          <w:sz w:val="24"/>
          <w:szCs w:val="24"/>
          <w:lang w:eastAsia="ru-RU"/>
        </w:rPr>
        <w:t xml:space="preserve"> счетах </w:t>
      </w:r>
      <w:hyperlink r:id="rId93" w:anchor="/document/12180849/entry/17" w:tgtFrame="_blank" w:tooltip="Открыть документ в системе Гарант" w:history="1">
        <w:r w:rsidRPr="009A600E">
          <w:rPr>
            <w:rFonts w:ascii="Arial" w:eastAsia="Times New Roman" w:hAnsi="Arial" w:cs="Arial"/>
            <w:color w:val="0069AC"/>
            <w:sz w:val="24"/>
            <w:szCs w:val="24"/>
            <w:u w:val="single"/>
            <w:lang w:eastAsia="ru-RU"/>
          </w:rPr>
          <w:t>17</w:t>
        </w:r>
      </w:hyperlink>
      <w:r w:rsidRPr="009A600E">
        <w:rPr>
          <w:rFonts w:ascii="Arial" w:eastAsia="Times New Roman" w:hAnsi="Arial" w:cs="Arial"/>
          <w:color w:val="22272F"/>
          <w:sz w:val="24"/>
          <w:szCs w:val="24"/>
          <w:lang w:eastAsia="ru-RU"/>
        </w:rPr>
        <w:t> и </w:t>
      </w:r>
      <w:hyperlink r:id="rId94" w:anchor="/document/12180849/entry/18" w:tgtFrame="_blank" w:tooltip="Открыть документ в системе Гарант" w:history="1">
        <w:r w:rsidRPr="009A600E">
          <w:rPr>
            <w:rFonts w:ascii="Arial" w:eastAsia="Times New Roman" w:hAnsi="Arial" w:cs="Arial"/>
            <w:color w:val="0069AC"/>
            <w:sz w:val="24"/>
            <w:szCs w:val="24"/>
            <w:u w:val="single"/>
            <w:lang w:eastAsia="ru-RU"/>
          </w:rPr>
          <w:t>18</w:t>
        </w:r>
      </w:hyperlink>
      <w:r w:rsidRPr="009A600E">
        <w:rPr>
          <w:rFonts w:ascii="Arial" w:eastAsia="Times New Roman" w:hAnsi="Arial" w:cs="Arial"/>
          <w:color w:val="22272F"/>
          <w:sz w:val="24"/>
          <w:szCs w:val="24"/>
          <w:lang w:eastAsia="ru-RU"/>
        </w:rPr>
        <w:t> ведется:</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в разрезе соответствующих кодов (составных частей кодов) бюджетной классификации, в том числе в разрезе кодов </w:t>
      </w:r>
      <w:hyperlink r:id="rId95" w:anchor="/document/70408460/entry/4000" w:tgtFrame="_blank" w:tooltip="Открыть документ в системе Гарант" w:history="1">
        <w:r w:rsidRPr="009A600E">
          <w:rPr>
            <w:rFonts w:ascii="Arial" w:eastAsia="Times New Roman" w:hAnsi="Arial" w:cs="Arial"/>
            <w:color w:val="0069AC"/>
            <w:sz w:val="24"/>
            <w:szCs w:val="24"/>
            <w:u w:val="single"/>
            <w:lang w:eastAsia="ru-RU"/>
          </w:rPr>
          <w:t>КОСГУ</w:t>
        </w:r>
      </w:hyperlink>
      <w:r w:rsidRPr="009A600E">
        <w:rPr>
          <w:rFonts w:ascii="Arial" w:eastAsia="Times New Roman" w:hAnsi="Arial" w:cs="Arial"/>
          <w:color w:val="22272F"/>
          <w:sz w:val="24"/>
          <w:szCs w:val="24"/>
          <w:lang w:eastAsia="ru-RU"/>
        </w:rPr>
        <w:t xml:space="preserve"> (в части </w:t>
      </w:r>
      <w:proofErr w:type="spellStart"/>
      <w:r w:rsidRPr="009A600E">
        <w:rPr>
          <w:rFonts w:ascii="Arial" w:eastAsia="Times New Roman" w:hAnsi="Arial" w:cs="Arial"/>
          <w:color w:val="22272F"/>
          <w:sz w:val="24"/>
          <w:szCs w:val="24"/>
          <w:lang w:eastAsia="ru-RU"/>
        </w:rPr>
        <w:t>забалансовых</w:t>
      </w:r>
      <w:proofErr w:type="spellEnd"/>
      <w:r w:rsidRPr="009A600E">
        <w:rPr>
          <w:rFonts w:ascii="Arial" w:eastAsia="Times New Roman" w:hAnsi="Arial" w:cs="Arial"/>
          <w:color w:val="22272F"/>
          <w:sz w:val="24"/>
          <w:szCs w:val="24"/>
          <w:lang w:eastAsia="ru-RU"/>
        </w:rPr>
        <w:t xml:space="preserve"> счетов, открытых к счетам _________________________;</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_________________________.</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xml:space="preserve">16.6. Учет полученного (приобретенного) недвижимого имущества в течение времени оформления государственной регистрации прав на него осуществляется на </w:t>
      </w:r>
      <w:proofErr w:type="spellStart"/>
      <w:r w:rsidRPr="009A600E">
        <w:rPr>
          <w:rFonts w:ascii="Arial" w:eastAsia="Times New Roman" w:hAnsi="Arial" w:cs="Arial"/>
          <w:color w:val="22272F"/>
          <w:sz w:val="24"/>
          <w:szCs w:val="24"/>
          <w:lang w:eastAsia="ru-RU"/>
        </w:rPr>
        <w:t>забалансовом</w:t>
      </w:r>
      <w:proofErr w:type="spellEnd"/>
      <w:r w:rsidRPr="009A600E">
        <w:rPr>
          <w:rFonts w:ascii="Arial" w:eastAsia="Times New Roman" w:hAnsi="Arial" w:cs="Arial"/>
          <w:color w:val="22272F"/>
          <w:sz w:val="24"/>
          <w:szCs w:val="24"/>
          <w:lang w:eastAsia="ru-RU"/>
        </w:rPr>
        <w:t xml:space="preserve"> счете </w:t>
      </w:r>
      <w:hyperlink r:id="rId96" w:anchor="/document/12180849/entry/1" w:tgtFrame="_blank" w:tooltip="Открыть документ в системе Гарант" w:history="1">
        <w:r w:rsidRPr="009A600E">
          <w:rPr>
            <w:rFonts w:ascii="Arial" w:eastAsia="Times New Roman" w:hAnsi="Arial" w:cs="Arial"/>
            <w:color w:val="0069AC"/>
            <w:sz w:val="24"/>
            <w:szCs w:val="24"/>
            <w:u w:val="single"/>
            <w:lang w:eastAsia="ru-RU"/>
          </w:rPr>
          <w:t>01</w:t>
        </w:r>
      </w:hyperlink>
      <w:r w:rsidRPr="009A600E">
        <w:rPr>
          <w:rFonts w:ascii="Arial" w:eastAsia="Times New Roman" w:hAnsi="Arial" w:cs="Arial"/>
          <w:color w:val="22272F"/>
          <w:sz w:val="24"/>
          <w:szCs w:val="24"/>
          <w:lang w:eastAsia="ru-RU"/>
        </w:rPr>
        <w:t> "Имущество, полученное в пользование".</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16.7. Материальные ценности, приобретаемые в целях вручения (награждения), дарения, в том числе ценные подарки, сувениры учитываются на счете </w:t>
      </w:r>
      <w:hyperlink r:id="rId97" w:anchor="/document/12180849/entry/7" w:tgtFrame="_blank" w:tooltip="Открыть документ в системе Гарант" w:history="1">
        <w:r w:rsidRPr="009A600E">
          <w:rPr>
            <w:rFonts w:ascii="Arial" w:eastAsia="Times New Roman" w:hAnsi="Arial" w:cs="Arial"/>
            <w:color w:val="0069AC"/>
            <w:sz w:val="24"/>
            <w:szCs w:val="24"/>
            <w:u w:val="single"/>
            <w:lang w:eastAsia="ru-RU"/>
          </w:rPr>
          <w:t>07</w:t>
        </w:r>
      </w:hyperlink>
      <w:r w:rsidRPr="009A600E">
        <w:rPr>
          <w:rFonts w:ascii="Arial" w:eastAsia="Times New Roman" w:hAnsi="Arial" w:cs="Arial"/>
          <w:color w:val="22272F"/>
          <w:sz w:val="24"/>
          <w:szCs w:val="24"/>
          <w:lang w:eastAsia="ru-RU"/>
        </w:rPr>
        <w:t> "Награды, призы, кубки и ценные подарки, сувениры" до момента вручения:</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lastRenderedPageBreak/>
        <w:t xml:space="preserve">16.8. На </w:t>
      </w:r>
      <w:proofErr w:type="spellStart"/>
      <w:r w:rsidRPr="009A600E">
        <w:rPr>
          <w:rFonts w:ascii="Arial" w:eastAsia="Times New Roman" w:hAnsi="Arial" w:cs="Arial"/>
          <w:color w:val="22272F"/>
          <w:sz w:val="24"/>
          <w:szCs w:val="24"/>
          <w:lang w:eastAsia="ru-RU"/>
        </w:rPr>
        <w:t>забалансовом</w:t>
      </w:r>
      <w:proofErr w:type="spellEnd"/>
      <w:r w:rsidRPr="009A600E">
        <w:rPr>
          <w:rFonts w:ascii="Arial" w:eastAsia="Times New Roman" w:hAnsi="Arial" w:cs="Arial"/>
          <w:color w:val="22272F"/>
          <w:sz w:val="24"/>
          <w:szCs w:val="24"/>
          <w:lang w:eastAsia="ru-RU"/>
        </w:rPr>
        <w:t xml:space="preserve"> счете </w:t>
      </w:r>
      <w:hyperlink r:id="rId98" w:anchor="/document/12180849/entry/9" w:tgtFrame="_blank" w:tooltip="Открыть документ в системе Гарант" w:history="1">
        <w:r w:rsidRPr="009A600E">
          <w:rPr>
            <w:rFonts w:ascii="Arial" w:eastAsia="Times New Roman" w:hAnsi="Arial" w:cs="Arial"/>
            <w:color w:val="0069AC"/>
            <w:sz w:val="24"/>
            <w:szCs w:val="24"/>
            <w:u w:val="single"/>
            <w:lang w:eastAsia="ru-RU"/>
          </w:rPr>
          <w:t>09</w:t>
        </w:r>
      </w:hyperlink>
      <w:r w:rsidRPr="009A600E">
        <w:rPr>
          <w:rFonts w:ascii="Arial" w:eastAsia="Times New Roman" w:hAnsi="Arial" w:cs="Arial"/>
          <w:color w:val="22272F"/>
          <w:sz w:val="24"/>
          <w:szCs w:val="24"/>
          <w:lang w:eastAsia="ru-RU"/>
        </w:rPr>
        <w:t> "Запасные части к транспортным средствам, выданные взамен изношенных" в целях контроля за их использованием учитываются следующие материальные ценности:</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двигатели;</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аккумуляторы;</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шины и покрышки;</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_________________________.</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Не подлежат учету на счете </w:t>
      </w:r>
      <w:hyperlink r:id="rId99" w:anchor="/document/12180849/entry/9" w:tgtFrame="_blank" w:tooltip="Открыть документ в системе Гарант" w:history="1">
        <w:r w:rsidRPr="009A600E">
          <w:rPr>
            <w:rFonts w:ascii="Arial" w:eastAsia="Times New Roman" w:hAnsi="Arial" w:cs="Arial"/>
            <w:color w:val="0069AC"/>
            <w:sz w:val="24"/>
            <w:szCs w:val="24"/>
            <w:u w:val="single"/>
            <w:lang w:eastAsia="ru-RU"/>
          </w:rPr>
          <w:t>09</w:t>
        </w:r>
      </w:hyperlink>
      <w:r w:rsidRPr="009A600E">
        <w:rPr>
          <w:rFonts w:ascii="Arial" w:eastAsia="Times New Roman" w:hAnsi="Arial" w:cs="Arial"/>
          <w:color w:val="22272F"/>
          <w:sz w:val="24"/>
          <w:szCs w:val="24"/>
          <w:lang w:eastAsia="ru-RU"/>
        </w:rPr>
        <w:t> расходные материалы (лампы, фильтры, свечи, предохранители, тормозные колодки и т.п.), используемые при техническом обслуживании (ремонте) транспортных средств.</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16.9. При централизованном получении имущества от органа, осуществляющего функции и полномочия учредителя, до момента получения Извещения (</w:t>
      </w:r>
      <w:hyperlink r:id="rId100" w:anchor="/document/70951956/entry/2280" w:tgtFrame="_blank" w:tooltip="Открыть документ в системе Гарант" w:history="1">
        <w:r w:rsidRPr="009A600E">
          <w:rPr>
            <w:rFonts w:ascii="Arial" w:eastAsia="Times New Roman" w:hAnsi="Arial" w:cs="Arial"/>
            <w:color w:val="0069AC"/>
            <w:sz w:val="24"/>
            <w:szCs w:val="24"/>
            <w:u w:val="single"/>
            <w:lang w:eastAsia="ru-RU"/>
          </w:rPr>
          <w:t>ф.0504805</w:t>
        </w:r>
      </w:hyperlink>
      <w:r w:rsidRPr="009A600E">
        <w:rPr>
          <w:rFonts w:ascii="Arial" w:eastAsia="Times New Roman" w:hAnsi="Arial" w:cs="Arial"/>
          <w:color w:val="22272F"/>
          <w:sz w:val="24"/>
          <w:szCs w:val="24"/>
          <w:lang w:eastAsia="ru-RU"/>
        </w:rPr>
        <w:t xml:space="preserve">) и копий документов поставщика для учета материальных ценностей применяется </w:t>
      </w:r>
      <w:proofErr w:type="spellStart"/>
      <w:r w:rsidRPr="009A600E">
        <w:rPr>
          <w:rFonts w:ascii="Arial" w:eastAsia="Times New Roman" w:hAnsi="Arial" w:cs="Arial"/>
          <w:color w:val="22272F"/>
          <w:sz w:val="24"/>
          <w:szCs w:val="24"/>
          <w:lang w:eastAsia="ru-RU"/>
        </w:rPr>
        <w:t>забалансовый</w:t>
      </w:r>
      <w:proofErr w:type="spellEnd"/>
      <w:r w:rsidRPr="009A600E">
        <w:rPr>
          <w:rFonts w:ascii="Arial" w:eastAsia="Times New Roman" w:hAnsi="Arial" w:cs="Arial"/>
          <w:color w:val="22272F"/>
          <w:sz w:val="24"/>
          <w:szCs w:val="24"/>
          <w:lang w:eastAsia="ru-RU"/>
        </w:rPr>
        <w:t xml:space="preserve"> счет </w:t>
      </w:r>
      <w:hyperlink r:id="rId101" w:anchor="/document/12180849/entry/22" w:tgtFrame="_blank" w:tooltip="Открыть документ в системе Гарант" w:history="1">
        <w:r w:rsidRPr="009A600E">
          <w:rPr>
            <w:rFonts w:ascii="Arial" w:eastAsia="Times New Roman" w:hAnsi="Arial" w:cs="Arial"/>
            <w:color w:val="0069AC"/>
            <w:sz w:val="24"/>
            <w:szCs w:val="24"/>
            <w:u w:val="single"/>
            <w:lang w:eastAsia="ru-RU"/>
          </w:rPr>
          <w:t>22</w:t>
        </w:r>
      </w:hyperlink>
      <w:r w:rsidRPr="009A600E">
        <w:rPr>
          <w:rFonts w:ascii="Arial" w:eastAsia="Times New Roman" w:hAnsi="Arial" w:cs="Arial"/>
          <w:color w:val="22272F"/>
          <w:sz w:val="24"/>
          <w:szCs w:val="24"/>
          <w:lang w:eastAsia="ru-RU"/>
        </w:rPr>
        <w:t>.</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xml:space="preserve">16.10. При сдаче в аренду или передаче в безвозмездное пользование части объекта недвижимости стоимость этой части отражается на </w:t>
      </w:r>
      <w:proofErr w:type="spellStart"/>
      <w:r w:rsidRPr="009A600E">
        <w:rPr>
          <w:rFonts w:ascii="Arial" w:eastAsia="Times New Roman" w:hAnsi="Arial" w:cs="Arial"/>
          <w:color w:val="22272F"/>
          <w:sz w:val="24"/>
          <w:szCs w:val="24"/>
          <w:lang w:eastAsia="ru-RU"/>
        </w:rPr>
        <w:t>забалансовых</w:t>
      </w:r>
      <w:proofErr w:type="spellEnd"/>
      <w:r w:rsidRPr="009A600E">
        <w:rPr>
          <w:rFonts w:ascii="Arial" w:eastAsia="Times New Roman" w:hAnsi="Arial" w:cs="Arial"/>
          <w:color w:val="22272F"/>
          <w:sz w:val="24"/>
          <w:szCs w:val="24"/>
          <w:lang w:eastAsia="ru-RU"/>
        </w:rPr>
        <w:t xml:space="preserve"> счетах </w:t>
      </w:r>
      <w:hyperlink r:id="rId102" w:anchor="/document/12180849/entry/25" w:tgtFrame="_blank" w:tooltip="Открыть документ в системе Гарант" w:history="1">
        <w:r w:rsidRPr="009A600E">
          <w:rPr>
            <w:rFonts w:ascii="Arial" w:eastAsia="Times New Roman" w:hAnsi="Arial" w:cs="Arial"/>
            <w:color w:val="0069AC"/>
            <w:sz w:val="24"/>
            <w:szCs w:val="24"/>
            <w:u w:val="single"/>
            <w:lang w:eastAsia="ru-RU"/>
          </w:rPr>
          <w:t>25</w:t>
        </w:r>
      </w:hyperlink>
      <w:r w:rsidRPr="009A600E">
        <w:rPr>
          <w:rFonts w:ascii="Arial" w:eastAsia="Times New Roman" w:hAnsi="Arial" w:cs="Arial"/>
          <w:color w:val="22272F"/>
          <w:sz w:val="24"/>
          <w:szCs w:val="24"/>
          <w:lang w:eastAsia="ru-RU"/>
        </w:rPr>
        <w:t> "Имущество, переданное в возмездное пользование (аренду)" или </w:t>
      </w:r>
      <w:hyperlink r:id="rId103" w:anchor="/document/12180849/entry/26" w:tgtFrame="_blank" w:tooltip="Открыть документ в системе Гарант" w:history="1">
        <w:r w:rsidRPr="009A600E">
          <w:rPr>
            <w:rFonts w:ascii="Arial" w:eastAsia="Times New Roman" w:hAnsi="Arial" w:cs="Arial"/>
            <w:color w:val="0069AC"/>
            <w:sz w:val="24"/>
            <w:szCs w:val="24"/>
            <w:u w:val="single"/>
            <w:lang w:eastAsia="ru-RU"/>
          </w:rPr>
          <w:t>26</w:t>
        </w:r>
      </w:hyperlink>
      <w:r w:rsidRPr="009A600E">
        <w:rPr>
          <w:rFonts w:ascii="Arial" w:eastAsia="Times New Roman" w:hAnsi="Arial" w:cs="Arial"/>
          <w:color w:val="22272F"/>
          <w:sz w:val="24"/>
          <w:szCs w:val="24"/>
          <w:lang w:eastAsia="ru-RU"/>
        </w:rPr>
        <w:t>"Имущество, переданное в безвозмездное пользование" соответственно и определяется исходя из стоимости всего объекта, его общей площади и площади переданного помещения.</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xml:space="preserve">16.11. На </w:t>
      </w:r>
      <w:proofErr w:type="spellStart"/>
      <w:r w:rsidRPr="009A600E">
        <w:rPr>
          <w:rFonts w:ascii="Arial" w:eastAsia="Times New Roman" w:hAnsi="Arial" w:cs="Arial"/>
          <w:color w:val="22272F"/>
          <w:sz w:val="24"/>
          <w:szCs w:val="24"/>
          <w:lang w:eastAsia="ru-RU"/>
        </w:rPr>
        <w:t>забалансовом</w:t>
      </w:r>
      <w:proofErr w:type="spellEnd"/>
      <w:r w:rsidRPr="009A600E">
        <w:rPr>
          <w:rFonts w:ascii="Arial" w:eastAsia="Times New Roman" w:hAnsi="Arial" w:cs="Arial"/>
          <w:color w:val="22272F"/>
          <w:sz w:val="24"/>
          <w:szCs w:val="24"/>
          <w:lang w:eastAsia="ru-RU"/>
        </w:rPr>
        <w:t xml:space="preserve"> счете </w:t>
      </w:r>
      <w:hyperlink r:id="rId104" w:anchor="/document/12180849/entry/27" w:tgtFrame="_blank" w:tooltip="Открыть документ в системе Гарант" w:history="1">
        <w:r w:rsidRPr="009A600E">
          <w:rPr>
            <w:rFonts w:ascii="Arial" w:eastAsia="Times New Roman" w:hAnsi="Arial" w:cs="Arial"/>
            <w:color w:val="0069AC"/>
            <w:sz w:val="24"/>
            <w:szCs w:val="24"/>
            <w:u w:val="single"/>
            <w:lang w:eastAsia="ru-RU"/>
          </w:rPr>
          <w:t>27</w:t>
        </w:r>
      </w:hyperlink>
      <w:r w:rsidRPr="009A600E">
        <w:rPr>
          <w:rFonts w:ascii="Arial" w:eastAsia="Times New Roman" w:hAnsi="Arial" w:cs="Arial"/>
          <w:color w:val="22272F"/>
          <w:sz w:val="24"/>
          <w:szCs w:val="24"/>
          <w:lang w:eastAsia="ru-RU"/>
        </w:rPr>
        <w:t> "Материальные ценности, выданные в личное пользование работникам (сотрудникам)", помимо форменного обмундирования и специальной одежды, учитывается:</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Передача имущества учреждения в личное пользование работникам отражается в Карточке (книге) учета выдачи имущества в пользование (</w:t>
      </w:r>
      <w:hyperlink r:id="rId105" w:anchor="/document/70951956/entry/2120" w:tgtFrame="_blank" w:tooltip="Открыть документ в системе Гарант" w:history="1">
        <w:r w:rsidRPr="009A600E">
          <w:rPr>
            <w:rFonts w:ascii="Arial" w:eastAsia="Times New Roman" w:hAnsi="Arial" w:cs="Arial"/>
            <w:color w:val="0069AC"/>
            <w:sz w:val="24"/>
            <w:szCs w:val="24"/>
            <w:u w:val="single"/>
            <w:lang w:eastAsia="ru-RU"/>
          </w:rPr>
          <w:t>ф.0504206</w:t>
        </w:r>
      </w:hyperlink>
      <w:r w:rsidRPr="009A600E">
        <w:rPr>
          <w:rFonts w:ascii="Arial" w:eastAsia="Times New Roman" w:hAnsi="Arial" w:cs="Arial"/>
          <w:color w:val="22272F"/>
          <w:sz w:val="24"/>
          <w:szCs w:val="24"/>
          <w:lang w:eastAsia="ru-RU"/>
        </w:rPr>
        <w:t>). Ответственность за заполнение книги учета (</w:t>
      </w:r>
      <w:hyperlink r:id="rId106" w:anchor="/document/70951956/entry/2120" w:tgtFrame="_blank" w:tooltip="Открыть документ в системе Гарант" w:history="1">
        <w:r w:rsidRPr="009A600E">
          <w:rPr>
            <w:rFonts w:ascii="Arial" w:eastAsia="Times New Roman" w:hAnsi="Arial" w:cs="Arial"/>
            <w:color w:val="0069AC"/>
            <w:sz w:val="24"/>
            <w:szCs w:val="24"/>
            <w:u w:val="single"/>
            <w:lang w:eastAsia="ru-RU"/>
          </w:rPr>
          <w:t>ф.0504206</w:t>
        </w:r>
      </w:hyperlink>
      <w:r w:rsidRPr="009A600E">
        <w:rPr>
          <w:rFonts w:ascii="Arial" w:eastAsia="Times New Roman" w:hAnsi="Arial" w:cs="Arial"/>
          <w:color w:val="22272F"/>
          <w:sz w:val="24"/>
          <w:szCs w:val="24"/>
          <w:lang w:eastAsia="ru-RU"/>
        </w:rPr>
        <w:t>) возлагается на _________________________.</w:t>
      </w:r>
    </w:p>
    <w:p w:rsidR="009A600E" w:rsidRPr="009A600E" w:rsidRDefault="009A600E" w:rsidP="009A600E">
      <w:pPr>
        <w:shd w:val="clear" w:color="auto" w:fill="FFFFFF"/>
        <w:spacing w:before="100" w:beforeAutospacing="1" w:after="100" w:afterAutospacing="1" w:line="240" w:lineRule="auto"/>
        <w:jc w:val="both"/>
        <w:rPr>
          <w:rFonts w:ascii="Arial" w:eastAsia="Times New Roman" w:hAnsi="Arial" w:cs="Arial"/>
          <w:color w:val="22272F"/>
          <w:sz w:val="24"/>
          <w:szCs w:val="24"/>
          <w:lang w:eastAsia="ru-RU"/>
        </w:rPr>
      </w:pPr>
      <w:r w:rsidRPr="009A600E">
        <w:rPr>
          <w:rFonts w:ascii="Arial" w:eastAsia="Times New Roman" w:hAnsi="Arial" w:cs="Arial"/>
          <w:color w:val="22272F"/>
          <w:sz w:val="24"/>
          <w:szCs w:val="24"/>
          <w:lang w:eastAsia="ru-RU"/>
        </w:rPr>
        <w:t xml:space="preserve">16.12. Субсидии, предоставленные сотрудникам на приобретение жилья, учитываются на дополнительном </w:t>
      </w:r>
      <w:proofErr w:type="spellStart"/>
      <w:r w:rsidRPr="009A600E">
        <w:rPr>
          <w:rFonts w:ascii="Arial" w:eastAsia="Times New Roman" w:hAnsi="Arial" w:cs="Arial"/>
          <w:color w:val="22272F"/>
          <w:sz w:val="24"/>
          <w:szCs w:val="24"/>
          <w:lang w:eastAsia="ru-RU"/>
        </w:rPr>
        <w:t>забалансовом</w:t>
      </w:r>
      <w:proofErr w:type="spellEnd"/>
      <w:r w:rsidRPr="009A600E">
        <w:rPr>
          <w:rFonts w:ascii="Arial" w:eastAsia="Times New Roman" w:hAnsi="Arial" w:cs="Arial"/>
          <w:color w:val="22272F"/>
          <w:sz w:val="24"/>
          <w:szCs w:val="24"/>
          <w:lang w:eastAsia="ru-RU"/>
        </w:rPr>
        <w:t xml:space="preserve"> счете 29 "Предоставленные субсидии на приобретение жилья". Аналитический учет ведется в </w:t>
      </w:r>
      <w:proofErr w:type="spellStart"/>
      <w:r w:rsidRPr="009A600E">
        <w:rPr>
          <w:rFonts w:ascii="Arial" w:eastAsia="Times New Roman" w:hAnsi="Arial" w:cs="Arial"/>
          <w:color w:val="22272F"/>
          <w:sz w:val="24"/>
          <w:szCs w:val="24"/>
          <w:lang w:eastAsia="ru-RU"/>
        </w:rPr>
        <w:t>Многографной</w:t>
      </w:r>
      <w:proofErr w:type="spellEnd"/>
      <w:r w:rsidRPr="009A600E">
        <w:rPr>
          <w:rFonts w:ascii="Arial" w:eastAsia="Times New Roman" w:hAnsi="Arial" w:cs="Arial"/>
          <w:color w:val="22272F"/>
          <w:sz w:val="24"/>
          <w:szCs w:val="24"/>
          <w:lang w:eastAsia="ru-RU"/>
        </w:rPr>
        <w:t xml:space="preserve"> карточке (</w:t>
      </w:r>
      <w:hyperlink r:id="rId107" w:anchor="/document/70951956/entry/4210" w:tgtFrame="_blank" w:tooltip="Открыть документ в системе Гарант" w:history="1">
        <w:r w:rsidRPr="009A600E">
          <w:rPr>
            <w:rFonts w:ascii="Arial" w:eastAsia="Times New Roman" w:hAnsi="Arial" w:cs="Arial"/>
            <w:color w:val="0069AC"/>
            <w:sz w:val="24"/>
            <w:szCs w:val="24"/>
            <w:u w:val="single"/>
            <w:lang w:eastAsia="ru-RU"/>
          </w:rPr>
          <w:t>ф.0504054</w:t>
        </w:r>
      </w:hyperlink>
      <w:r w:rsidRPr="009A600E">
        <w:rPr>
          <w:rFonts w:ascii="Arial" w:eastAsia="Times New Roman" w:hAnsi="Arial" w:cs="Arial"/>
          <w:color w:val="22272F"/>
          <w:sz w:val="24"/>
          <w:szCs w:val="24"/>
          <w:lang w:eastAsia="ru-RU"/>
        </w:rPr>
        <w:t xml:space="preserve">) разрезе получателей субсидии. Списание с </w:t>
      </w:r>
      <w:proofErr w:type="spellStart"/>
      <w:r w:rsidRPr="009A600E">
        <w:rPr>
          <w:rFonts w:ascii="Arial" w:eastAsia="Times New Roman" w:hAnsi="Arial" w:cs="Arial"/>
          <w:color w:val="22272F"/>
          <w:sz w:val="24"/>
          <w:szCs w:val="24"/>
          <w:lang w:eastAsia="ru-RU"/>
        </w:rPr>
        <w:t>забалансового</w:t>
      </w:r>
      <w:proofErr w:type="spellEnd"/>
      <w:r w:rsidRPr="009A600E">
        <w:rPr>
          <w:rFonts w:ascii="Arial" w:eastAsia="Times New Roman" w:hAnsi="Arial" w:cs="Arial"/>
          <w:color w:val="22272F"/>
          <w:sz w:val="24"/>
          <w:szCs w:val="24"/>
          <w:lang w:eastAsia="ru-RU"/>
        </w:rPr>
        <w:t xml:space="preserve"> счета </w:t>
      </w:r>
      <w:proofErr w:type="spellStart"/>
      <w:r w:rsidRPr="009A600E">
        <w:rPr>
          <w:rFonts w:ascii="Arial" w:eastAsia="Times New Roman" w:hAnsi="Arial" w:cs="Arial"/>
          <w:color w:val="22272F"/>
          <w:sz w:val="24"/>
          <w:szCs w:val="24"/>
          <w:lang w:eastAsia="ru-RU"/>
        </w:rPr>
        <w:t>gref</w:t>
      </w:r>
      <w:proofErr w:type="spellEnd"/>
      <w:r w:rsidRPr="009A600E">
        <w:rPr>
          <w:rFonts w:ascii="Arial" w:eastAsia="Times New Roman" w:hAnsi="Arial" w:cs="Arial"/>
          <w:color w:val="22272F"/>
          <w:sz w:val="24"/>
          <w:szCs w:val="24"/>
          <w:lang w:eastAsia="ru-RU"/>
        </w:rPr>
        <w:t xml:space="preserve"> 29= "Предоставленные субсидии на приобретение жилья" данных о предоставлении субсидии осуществляется на основании представленных сотрудником выписки из ЕГРН и документов, подтверждающих использование предоставленной субсидии на приобретение (постройку) объекта, по которому предоставляется выписка из ЕГРН (документов-оснований).</w:t>
      </w:r>
    </w:p>
    <w:p w:rsidR="00D73741" w:rsidRDefault="00D73741"/>
    <w:sectPr w:rsidR="00D73741" w:rsidSect="00D7374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9A600E"/>
    <w:rsid w:val="00083CBE"/>
    <w:rsid w:val="009A600E"/>
    <w:rsid w:val="00B71A79"/>
    <w:rsid w:val="00D737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741"/>
  </w:style>
  <w:style w:type="paragraph" w:styleId="1">
    <w:name w:val="heading 1"/>
    <w:basedOn w:val="a"/>
    <w:link w:val="10"/>
    <w:uiPriority w:val="9"/>
    <w:qFormat/>
    <w:rsid w:val="009A600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A600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600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A600E"/>
    <w:rPr>
      <w:rFonts w:ascii="Times New Roman" w:eastAsia="Times New Roman" w:hAnsi="Times New Roman" w:cs="Times New Roman"/>
      <w:b/>
      <w:bCs/>
      <w:sz w:val="36"/>
      <w:szCs w:val="36"/>
      <w:lang w:eastAsia="ru-RU"/>
    </w:rPr>
  </w:style>
  <w:style w:type="character" w:customStyle="1" w:styleId="printable">
    <w:name w:val="printable"/>
    <w:basedOn w:val="a0"/>
    <w:rsid w:val="009A600E"/>
  </w:style>
  <w:style w:type="paragraph" w:styleId="a3">
    <w:name w:val="Normal (Web)"/>
    <w:basedOn w:val="a"/>
    <w:uiPriority w:val="99"/>
    <w:unhideWhenUsed/>
    <w:rsid w:val="009A60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A600E"/>
    <w:rPr>
      <w:color w:val="0000FF"/>
      <w:u w:val="single"/>
    </w:rPr>
  </w:style>
  <w:style w:type="character" w:styleId="a5">
    <w:name w:val="FollowedHyperlink"/>
    <w:basedOn w:val="a0"/>
    <w:uiPriority w:val="99"/>
    <w:semiHidden/>
    <w:unhideWhenUsed/>
    <w:rsid w:val="009A600E"/>
    <w:rPr>
      <w:color w:val="800080"/>
      <w:u w:val="single"/>
    </w:rPr>
  </w:style>
  <w:style w:type="character" w:customStyle="1" w:styleId="enumerated">
    <w:name w:val="enumerated"/>
    <w:basedOn w:val="a0"/>
    <w:rsid w:val="009A600E"/>
  </w:style>
</w:styles>
</file>

<file path=word/webSettings.xml><?xml version="1.0" encoding="utf-8"?>
<w:webSettings xmlns:r="http://schemas.openxmlformats.org/officeDocument/2006/relationships" xmlns:w="http://schemas.openxmlformats.org/wordprocessingml/2006/main">
  <w:divs>
    <w:div w:id="186791649">
      <w:bodyDiv w:val="1"/>
      <w:marLeft w:val="0"/>
      <w:marRight w:val="0"/>
      <w:marTop w:val="0"/>
      <w:marBottom w:val="0"/>
      <w:divBdr>
        <w:top w:val="none" w:sz="0" w:space="0" w:color="auto"/>
        <w:left w:val="none" w:sz="0" w:space="0" w:color="auto"/>
        <w:bottom w:val="none" w:sz="0" w:space="0" w:color="auto"/>
        <w:right w:val="none" w:sz="0" w:space="0" w:color="auto"/>
      </w:divBdr>
      <w:divsChild>
        <w:div w:id="1616520175">
          <w:marLeft w:val="0"/>
          <w:marRight w:val="0"/>
          <w:marTop w:val="0"/>
          <w:marBottom w:val="0"/>
          <w:divBdr>
            <w:top w:val="none" w:sz="0" w:space="0" w:color="auto"/>
            <w:left w:val="none" w:sz="0" w:space="0" w:color="auto"/>
            <w:bottom w:val="none" w:sz="0" w:space="0" w:color="auto"/>
            <w:right w:val="none" w:sz="0" w:space="0" w:color="auto"/>
          </w:divBdr>
          <w:divsChild>
            <w:div w:id="1611930734">
              <w:marLeft w:val="0"/>
              <w:marRight w:val="0"/>
              <w:marTop w:val="0"/>
              <w:marBottom w:val="0"/>
              <w:divBdr>
                <w:top w:val="none" w:sz="0" w:space="0" w:color="auto"/>
                <w:left w:val="none" w:sz="0" w:space="0" w:color="auto"/>
                <w:bottom w:val="none" w:sz="0" w:space="0" w:color="auto"/>
                <w:right w:val="none" w:sz="0" w:space="0" w:color="auto"/>
              </w:divBdr>
            </w:div>
            <w:div w:id="1137456179">
              <w:marLeft w:val="0"/>
              <w:marRight w:val="0"/>
              <w:marTop w:val="0"/>
              <w:marBottom w:val="0"/>
              <w:divBdr>
                <w:top w:val="none" w:sz="0" w:space="0" w:color="auto"/>
                <w:left w:val="none" w:sz="0" w:space="0" w:color="auto"/>
                <w:bottom w:val="none" w:sz="0" w:space="0" w:color="auto"/>
                <w:right w:val="none" w:sz="0" w:space="0" w:color="auto"/>
              </w:divBdr>
              <w:divsChild>
                <w:div w:id="882836342">
                  <w:marLeft w:val="0"/>
                  <w:marRight w:val="0"/>
                  <w:marTop w:val="0"/>
                  <w:marBottom w:val="0"/>
                  <w:divBdr>
                    <w:top w:val="none" w:sz="0" w:space="0" w:color="auto"/>
                    <w:left w:val="none" w:sz="0" w:space="0" w:color="auto"/>
                    <w:bottom w:val="none" w:sz="0" w:space="0" w:color="auto"/>
                    <w:right w:val="none" w:sz="0" w:space="0" w:color="auto"/>
                  </w:divBdr>
                </w:div>
              </w:divsChild>
            </w:div>
            <w:div w:id="433862331">
              <w:marLeft w:val="0"/>
              <w:marRight w:val="0"/>
              <w:marTop w:val="0"/>
              <w:marBottom w:val="0"/>
              <w:divBdr>
                <w:top w:val="none" w:sz="0" w:space="0" w:color="auto"/>
                <w:left w:val="none" w:sz="0" w:space="0" w:color="auto"/>
                <w:bottom w:val="none" w:sz="0" w:space="0" w:color="auto"/>
                <w:right w:val="none" w:sz="0" w:space="0" w:color="auto"/>
              </w:divBdr>
            </w:div>
            <w:div w:id="1040712390">
              <w:marLeft w:val="0"/>
              <w:marRight w:val="0"/>
              <w:marTop w:val="0"/>
              <w:marBottom w:val="0"/>
              <w:divBdr>
                <w:top w:val="none" w:sz="0" w:space="0" w:color="auto"/>
                <w:left w:val="none" w:sz="0" w:space="0" w:color="auto"/>
                <w:bottom w:val="none" w:sz="0" w:space="0" w:color="auto"/>
                <w:right w:val="none" w:sz="0" w:space="0" w:color="auto"/>
              </w:divBdr>
            </w:div>
          </w:divsChild>
        </w:div>
        <w:div w:id="256909692">
          <w:marLeft w:val="0"/>
          <w:marRight w:val="0"/>
          <w:marTop w:val="0"/>
          <w:marBottom w:val="0"/>
          <w:divBdr>
            <w:top w:val="none" w:sz="0" w:space="0" w:color="auto"/>
            <w:left w:val="none" w:sz="0" w:space="0" w:color="auto"/>
            <w:bottom w:val="none" w:sz="0" w:space="0" w:color="auto"/>
            <w:right w:val="none" w:sz="0" w:space="0" w:color="auto"/>
          </w:divBdr>
          <w:divsChild>
            <w:div w:id="344481776">
              <w:marLeft w:val="0"/>
              <w:marRight w:val="0"/>
              <w:marTop w:val="0"/>
              <w:marBottom w:val="0"/>
              <w:divBdr>
                <w:top w:val="none" w:sz="0" w:space="0" w:color="auto"/>
                <w:left w:val="none" w:sz="0" w:space="0" w:color="auto"/>
                <w:bottom w:val="none" w:sz="0" w:space="0" w:color="auto"/>
                <w:right w:val="none" w:sz="0" w:space="0" w:color="auto"/>
              </w:divBdr>
              <w:divsChild>
                <w:div w:id="6582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009688">
          <w:marLeft w:val="0"/>
          <w:marRight w:val="0"/>
          <w:marTop w:val="0"/>
          <w:marBottom w:val="0"/>
          <w:divBdr>
            <w:top w:val="none" w:sz="0" w:space="0" w:color="auto"/>
            <w:left w:val="none" w:sz="0" w:space="0" w:color="auto"/>
            <w:bottom w:val="none" w:sz="0" w:space="0" w:color="auto"/>
            <w:right w:val="none" w:sz="0" w:space="0" w:color="auto"/>
          </w:divBdr>
          <w:divsChild>
            <w:div w:id="799228059">
              <w:marLeft w:val="0"/>
              <w:marRight w:val="0"/>
              <w:marTop w:val="0"/>
              <w:marBottom w:val="0"/>
              <w:divBdr>
                <w:top w:val="none" w:sz="0" w:space="0" w:color="auto"/>
                <w:left w:val="none" w:sz="0" w:space="0" w:color="auto"/>
                <w:bottom w:val="none" w:sz="0" w:space="0" w:color="auto"/>
                <w:right w:val="none" w:sz="0" w:space="0" w:color="auto"/>
              </w:divBdr>
            </w:div>
          </w:divsChild>
        </w:div>
        <w:div w:id="173349427">
          <w:marLeft w:val="0"/>
          <w:marRight w:val="0"/>
          <w:marTop w:val="0"/>
          <w:marBottom w:val="0"/>
          <w:divBdr>
            <w:top w:val="none" w:sz="0" w:space="0" w:color="auto"/>
            <w:left w:val="none" w:sz="0" w:space="0" w:color="auto"/>
            <w:bottom w:val="none" w:sz="0" w:space="0" w:color="auto"/>
            <w:right w:val="none" w:sz="0" w:space="0" w:color="auto"/>
          </w:divBdr>
          <w:divsChild>
            <w:div w:id="1903708342">
              <w:marLeft w:val="0"/>
              <w:marRight w:val="0"/>
              <w:marTop w:val="0"/>
              <w:marBottom w:val="0"/>
              <w:divBdr>
                <w:top w:val="none" w:sz="0" w:space="0" w:color="auto"/>
                <w:left w:val="none" w:sz="0" w:space="0" w:color="auto"/>
                <w:bottom w:val="none" w:sz="0" w:space="0" w:color="auto"/>
                <w:right w:val="none" w:sz="0" w:space="0" w:color="auto"/>
              </w:divBdr>
              <w:divsChild>
                <w:div w:id="72109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282148">
          <w:marLeft w:val="0"/>
          <w:marRight w:val="0"/>
          <w:marTop w:val="0"/>
          <w:marBottom w:val="0"/>
          <w:divBdr>
            <w:top w:val="none" w:sz="0" w:space="0" w:color="auto"/>
            <w:left w:val="none" w:sz="0" w:space="0" w:color="auto"/>
            <w:bottom w:val="none" w:sz="0" w:space="0" w:color="auto"/>
            <w:right w:val="none" w:sz="0" w:space="0" w:color="auto"/>
          </w:divBdr>
          <w:divsChild>
            <w:div w:id="551498054">
              <w:marLeft w:val="0"/>
              <w:marRight w:val="0"/>
              <w:marTop w:val="0"/>
              <w:marBottom w:val="0"/>
              <w:divBdr>
                <w:top w:val="none" w:sz="0" w:space="0" w:color="auto"/>
                <w:left w:val="none" w:sz="0" w:space="0" w:color="auto"/>
                <w:bottom w:val="none" w:sz="0" w:space="0" w:color="auto"/>
                <w:right w:val="none" w:sz="0" w:space="0" w:color="auto"/>
              </w:divBdr>
            </w:div>
          </w:divsChild>
        </w:div>
        <w:div w:id="349181462">
          <w:marLeft w:val="0"/>
          <w:marRight w:val="0"/>
          <w:marTop w:val="0"/>
          <w:marBottom w:val="0"/>
          <w:divBdr>
            <w:top w:val="none" w:sz="0" w:space="0" w:color="auto"/>
            <w:left w:val="none" w:sz="0" w:space="0" w:color="auto"/>
            <w:bottom w:val="none" w:sz="0" w:space="0" w:color="auto"/>
            <w:right w:val="none" w:sz="0" w:space="0" w:color="auto"/>
          </w:divBdr>
          <w:divsChild>
            <w:div w:id="317154011">
              <w:marLeft w:val="0"/>
              <w:marRight w:val="0"/>
              <w:marTop w:val="0"/>
              <w:marBottom w:val="0"/>
              <w:divBdr>
                <w:top w:val="none" w:sz="0" w:space="0" w:color="auto"/>
                <w:left w:val="none" w:sz="0" w:space="0" w:color="auto"/>
                <w:bottom w:val="none" w:sz="0" w:space="0" w:color="auto"/>
                <w:right w:val="none" w:sz="0" w:space="0" w:color="auto"/>
              </w:divBdr>
            </w:div>
          </w:divsChild>
        </w:div>
        <w:div w:id="258560485">
          <w:marLeft w:val="0"/>
          <w:marRight w:val="0"/>
          <w:marTop w:val="0"/>
          <w:marBottom w:val="0"/>
          <w:divBdr>
            <w:top w:val="none" w:sz="0" w:space="0" w:color="auto"/>
            <w:left w:val="none" w:sz="0" w:space="0" w:color="auto"/>
            <w:bottom w:val="none" w:sz="0" w:space="0" w:color="auto"/>
            <w:right w:val="none" w:sz="0" w:space="0" w:color="auto"/>
          </w:divBdr>
          <w:divsChild>
            <w:div w:id="1777365380">
              <w:marLeft w:val="0"/>
              <w:marRight w:val="0"/>
              <w:marTop w:val="0"/>
              <w:marBottom w:val="0"/>
              <w:divBdr>
                <w:top w:val="none" w:sz="0" w:space="0" w:color="auto"/>
                <w:left w:val="none" w:sz="0" w:space="0" w:color="auto"/>
                <w:bottom w:val="none" w:sz="0" w:space="0" w:color="auto"/>
                <w:right w:val="none" w:sz="0" w:space="0" w:color="auto"/>
              </w:divBdr>
            </w:div>
          </w:divsChild>
        </w:div>
        <w:div w:id="686904633">
          <w:marLeft w:val="0"/>
          <w:marRight w:val="0"/>
          <w:marTop w:val="0"/>
          <w:marBottom w:val="0"/>
          <w:divBdr>
            <w:top w:val="none" w:sz="0" w:space="0" w:color="auto"/>
            <w:left w:val="none" w:sz="0" w:space="0" w:color="auto"/>
            <w:bottom w:val="none" w:sz="0" w:space="0" w:color="auto"/>
            <w:right w:val="none" w:sz="0" w:space="0" w:color="auto"/>
          </w:divBdr>
          <w:divsChild>
            <w:div w:id="236672741">
              <w:marLeft w:val="0"/>
              <w:marRight w:val="0"/>
              <w:marTop w:val="0"/>
              <w:marBottom w:val="0"/>
              <w:divBdr>
                <w:top w:val="none" w:sz="0" w:space="0" w:color="auto"/>
                <w:left w:val="none" w:sz="0" w:space="0" w:color="auto"/>
                <w:bottom w:val="none" w:sz="0" w:space="0" w:color="auto"/>
                <w:right w:val="none" w:sz="0" w:space="0" w:color="auto"/>
              </w:divBdr>
              <w:divsChild>
                <w:div w:id="182820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667333">
          <w:marLeft w:val="0"/>
          <w:marRight w:val="0"/>
          <w:marTop w:val="0"/>
          <w:marBottom w:val="0"/>
          <w:divBdr>
            <w:top w:val="none" w:sz="0" w:space="0" w:color="auto"/>
            <w:left w:val="none" w:sz="0" w:space="0" w:color="auto"/>
            <w:bottom w:val="none" w:sz="0" w:space="0" w:color="auto"/>
            <w:right w:val="none" w:sz="0" w:space="0" w:color="auto"/>
          </w:divBdr>
        </w:div>
        <w:div w:id="2094546338">
          <w:marLeft w:val="0"/>
          <w:marRight w:val="0"/>
          <w:marTop w:val="0"/>
          <w:marBottom w:val="0"/>
          <w:divBdr>
            <w:top w:val="none" w:sz="0" w:space="0" w:color="auto"/>
            <w:left w:val="none" w:sz="0" w:space="0" w:color="auto"/>
            <w:bottom w:val="none" w:sz="0" w:space="0" w:color="auto"/>
            <w:right w:val="none" w:sz="0" w:space="0" w:color="auto"/>
          </w:divBdr>
          <w:divsChild>
            <w:div w:id="1223440855">
              <w:marLeft w:val="0"/>
              <w:marRight w:val="0"/>
              <w:marTop w:val="0"/>
              <w:marBottom w:val="0"/>
              <w:divBdr>
                <w:top w:val="none" w:sz="0" w:space="0" w:color="auto"/>
                <w:left w:val="none" w:sz="0" w:space="0" w:color="auto"/>
                <w:bottom w:val="none" w:sz="0" w:space="0" w:color="auto"/>
                <w:right w:val="none" w:sz="0" w:space="0" w:color="auto"/>
              </w:divBdr>
            </w:div>
          </w:divsChild>
        </w:div>
        <w:div w:id="1570505865">
          <w:marLeft w:val="0"/>
          <w:marRight w:val="0"/>
          <w:marTop w:val="0"/>
          <w:marBottom w:val="0"/>
          <w:divBdr>
            <w:top w:val="none" w:sz="0" w:space="0" w:color="auto"/>
            <w:left w:val="none" w:sz="0" w:space="0" w:color="auto"/>
            <w:bottom w:val="none" w:sz="0" w:space="0" w:color="auto"/>
            <w:right w:val="none" w:sz="0" w:space="0" w:color="auto"/>
          </w:divBdr>
          <w:divsChild>
            <w:div w:id="2054109160">
              <w:marLeft w:val="0"/>
              <w:marRight w:val="0"/>
              <w:marTop w:val="0"/>
              <w:marBottom w:val="0"/>
              <w:divBdr>
                <w:top w:val="none" w:sz="0" w:space="0" w:color="auto"/>
                <w:left w:val="none" w:sz="0" w:space="0" w:color="auto"/>
                <w:bottom w:val="none" w:sz="0" w:space="0" w:color="auto"/>
                <w:right w:val="none" w:sz="0" w:space="0" w:color="auto"/>
              </w:divBdr>
            </w:div>
          </w:divsChild>
        </w:div>
        <w:div w:id="905845763">
          <w:marLeft w:val="0"/>
          <w:marRight w:val="0"/>
          <w:marTop w:val="0"/>
          <w:marBottom w:val="0"/>
          <w:divBdr>
            <w:top w:val="none" w:sz="0" w:space="0" w:color="auto"/>
            <w:left w:val="none" w:sz="0" w:space="0" w:color="auto"/>
            <w:bottom w:val="none" w:sz="0" w:space="0" w:color="auto"/>
            <w:right w:val="none" w:sz="0" w:space="0" w:color="auto"/>
          </w:divBdr>
          <w:divsChild>
            <w:div w:id="145905307">
              <w:marLeft w:val="0"/>
              <w:marRight w:val="0"/>
              <w:marTop w:val="0"/>
              <w:marBottom w:val="0"/>
              <w:divBdr>
                <w:top w:val="none" w:sz="0" w:space="0" w:color="auto"/>
                <w:left w:val="none" w:sz="0" w:space="0" w:color="auto"/>
                <w:bottom w:val="none" w:sz="0" w:space="0" w:color="auto"/>
                <w:right w:val="none" w:sz="0" w:space="0" w:color="auto"/>
              </w:divBdr>
            </w:div>
            <w:div w:id="203948337">
              <w:marLeft w:val="0"/>
              <w:marRight w:val="0"/>
              <w:marTop w:val="0"/>
              <w:marBottom w:val="0"/>
              <w:divBdr>
                <w:top w:val="none" w:sz="0" w:space="0" w:color="auto"/>
                <w:left w:val="none" w:sz="0" w:space="0" w:color="auto"/>
                <w:bottom w:val="none" w:sz="0" w:space="0" w:color="auto"/>
                <w:right w:val="none" w:sz="0" w:space="0" w:color="auto"/>
              </w:divBdr>
            </w:div>
          </w:divsChild>
        </w:div>
        <w:div w:id="1338583842">
          <w:marLeft w:val="0"/>
          <w:marRight w:val="0"/>
          <w:marTop w:val="0"/>
          <w:marBottom w:val="0"/>
          <w:divBdr>
            <w:top w:val="none" w:sz="0" w:space="0" w:color="auto"/>
            <w:left w:val="none" w:sz="0" w:space="0" w:color="auto"/>
            <w:bottom w:val="none" w:sz="0" w:space="0" w:color="auto"/>
            <w:right w:val="none" w:sz="0" w:space="0" w:color="auto"/>
          </w:divBdr>
          <w:divsChild>
            <w:div w:id="850800207">
              <w:marLeft w:val="0"/>
              <w:marRight w:val="0"/>
              <w:marTop w:val="0"/>
              <w:marBottom w:val="0"/>
              <w:divBdr>
                <w:top w:val="none" w:sz="0" w:space="0" w:color="auto"/>
                <w:left w:val="none" w:sz="0" w:space="0" w:color="auto"/>
                <w:bottom w:val="none" w:sz="0" w:space="0" w:color="auto"/>
                <w:right w:val="none" w:sz="0" w:space="0" w:color="auto"/>
              </w:divBdr>
            </w:div>
            <w:div w:id="505947541">
              <w:marLeft w:val="0"/>
              <w:marRight w:val="0"/>
              <w:marTop w:val="0"/>
              <w:marBottom w:val="0"/>
              <w:divBdr>
                <w:top w:val="none" w:sz="0" w:space="0" w:color="auto"/>
                <w:left w:val="none" w:sz="0" w:space="0" w:color="auto"/>
                <w:bottom w:val="none" w:sz="0" w:space="0" w:color="auto"/>
                <w:right w:val="none" w:sz="0" w:space="0" w:color="auto"/>
              </w:divBdr>
            </w:div>
          </w:divsChild>
        </w:div>
        <w:div w:id="1214150590">
          <w:marLeft w:val="0"/>
          <w:marRight w:val="0"/>
          <w:marTop w:val="0"/>
          <w:marBottom w:val="0"/>
          <w:divBdr>
            <w:top w:val="none" w:sz="0" w:space="0" w:color="auto"/>
            <w:left w:val="none" w:sz="0" w:space="0" w:color="auto"/>
            <w:bottom w:val="none" w:sz="0" w:space="0" w:color="auto"/>
            <w:right w:val="none" w:sz="0" w:space="0" w:color="auto"/>
          </w:divBdr>
          <w:divsChild>
            <w:div w:id="1509829820">
              <w:marLeft w:val="0"/>
              <w:marRight w:val="0"/>
              <w:marTop w:val="0"/>
              <w:marBottom w:val="0"/>
              <w:divBdr>
                <w:top w:val="none" w:sz="0" w:space="0" w:color="auto"/>
                <w:left w:val="none" w:sz="0" w:space="0" w:color="auto"/>
                <w:bottom w:val="none" w:sz="0" w:space="0" w:color="auto"/>
                <w:right w:val="none" w:sz="0" w:space="0" w:color="auto"/>
              </w:divBdr>
            </w:div>
          </w:divsChild>
        </w:div>
        <w:div w:id="1541089859">
          <w:marLeft w:val="0"/>
          <w:marRight w:val="0"/>
          <w:marTop w:val="0"/>
          <w:marBottom w:val="0"/>
          <w:divBdr>
            <w:top w:val="none" w:sz="0" w:space="0" w:color="auto"/>
            <w:left w:val="none" w:sz="0" w:space="0" w:color="auto"/>
            <w:bottom w:val="none" w:sz="0" w:space="0" w:color="auto"/>
            <w:right w:val="none" w:sz="0" w:space="0" w:color="auto"/>
          </w:divBdr>
          <w:divsChild>
            <w:div w:id="502671148">
              <w:marLeft w:val="0"/>
              <w:marRight w:val="0"/>
              <w:marTop w:val="0"/>
              <w:marBottom w:val="0"/>
              <w:divBdr>
                <w:top w:val="none" w:sz="0" w:space="0" w:color="auto"/>
                <w:left w:val="none" w:sz="0" w:space="0" w:color="auto"/>
                <w:bottom w:val="none" w:sz="0" w:space="0" w:color="auto"/>
                <w:right w:val="none" w:sz="0" w:space="0" w:color="auto"/>
              </w:divBdr>
              <w:divsChild>
                <w:div w:id="146160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387974">
          <w:marLeft w:val="0"/>
          <w:marRight w:val="0"/>
          <w:marTop w:val="0"/>
          <w:marBottom w:val="0"/>
          <w:divBdr>
            <w:top w:val="none" w:sz="0" w:space="0" w:color="auto"/>
            <w:left w:val="none" w:sz="0" w:space="0" w:color="auto"/>
            <w:bottom w:val="none" w:sz="0" w:space="0" w:color="auto"/>
            <w:right w:val="none" w:sz="0" w:space="0" w:color="auto"/>
          </w:divBdr>
          <w:divsChild>
            <w:div w:id="1600065806">
              <w:marLeft w:val="0"/>
              <w:marRight w:val="0"/>
              <w:marTop w:val="0"/>
              <w:marBottom w:val="0"/>
              <w:divBdr>
                <w:top w:val="none" w:sz="0" w:space="0" w:color="auto"/>
                <w:left w:val="none" w:sz="0" w:space="0" w:color="auto"/>
                <w:bottom w:val="none" w:sz="0" w:space="0" w:color="auto"/>
                <w:right w:val="none" w:sz="0" w:space="0" w:color="auto"/>
              </w:divBdr>
              <w:divsChild>
                <w:div w:id="1409185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360935">
          <w:marLeft w:val="0"/>
          <w:marRight w:val="0"/>
          <w:marTop w:val="0"/>
          <w:marBottom w:val="0"/>
          <w:divBdr>
            <w:top w:val="none" w:sz="0" w:space="0" w:color="auto"/>
            <w:left w:val="none" w:sz="0" w:space="0" w:color="auto"/>
            <w:bottom w:val="none" w:sz="0" w:space="0" w:color="auto"/>
            <w:right w:val="none" w:sz="0" w:space="0" w:color="auto"/>
          </w:divBdr>
          <w:divsChild>
            <w:div w:id="1452868085">
              <w:marLeft w:val="0"/>
              <w:marRight w:val="0"/>
              <w:marTop w:val="0"/>
              <w:marBottom w:val="0"/>
              <w:divBdr>
                <w:top w:val="none" w:sz="0" w:space="0" w:color="auto"/>
                <w:left w:val="none" w:sz="0" w:space="0" w:color="auto"/>
                <w:bottom w:val="none" w:sz="0" w:space="0" w:color="auto"/>
                <w:right w:val="none" w:sz="0" w:space="0" w:color="auto"/>
              </w:divBdr>
            </w:div>
          </w:divsChild>
        </w:div>
        <w:div w:id="924266171">
          <w:marLeft w:val="0"/>
          <w:marRight w:val="0"/>
          <w:marTop w:val="0"/>
          <w:marBottom w:val="0"/>
          <w:divBdr>
            <w:top w:val="none" w:sz="0" w:space="0" w:color="auto"/>
            <w:left w:val="none" w:sz="0" w:space="0" w:color="auto"/>
            <w:bottom w:val="none" w:sz="0" w:space="0" w:color="auto"/>
            <w:right w:val="none" w:sz="0" w:space="0" w:color="auto"/>
          </w:divBdr>
          <w:divsChild>
            <w:div w:id="2110157480">
              <w:marLeft w:val="0"/>
              <w:marRight w:val="0"/>
              <w:marTop w:val="0"/>
              <w:marBottom w:val="0"/>
              <w:divBdr>
                <w:top w:val="none" w:sz="0" w:space="0" w:color="auto"/>
                <w:left w:val="none" w:sz="0" w:space="0" w:color="auto"/>
                <w:bottom w:val="none" w:sz="0" w:space="0" w:color="auto"/>
                <w:right w:val="none" w:sz="0" w:space="0" w:color="auto"/>
              </w:divBdr>
            </w:div>
          </w:divsChild>
        </w:div>
        <w:div w:id="1348141391">
          <w:marLeft w:val="0"/>
          <w:marRight w:val="0"/>
          <w:marTop w:val="0"/>
          <w:marBottom w:val="0"/>
          <w:divBdr>
            <w:top w:val="none" w:sz="0" w:space="0" w:color="auto"/>
            <w:left w:val="none" w:sz="0" w:space="0" w:color="auto"/>
            <w:bottom w:val="none" w:sz="0" w:space="0" w:color="auto"/>
            <w:right w:val="none" w:sz="0" w:space="0" w:color="auto"/>
          </w:divBdr>
          <w:divsChild>
            <w:div w:id="1242376083">
              <w:marLeft w:val="0"/>
              <w:marRight w:val="0"/>
              <w:marTop w:val="0"/>
              <w:marBottom w:val="0"/>
              <w:divBdr>
                <w:top w:val="none" w:sz="0" w:space="0" w:color="auto"/>
                <w:left w:val="none" w:sz="0" w:space="0" w:color="auto"/>
                <w:bottom w:val="none" w:sz="0" w:space="0" w:color="auto"/>
                <w:right w:val="none" w:sz="0" w:space="0" w:color="auto"/>
              </w:divBdr>
            </w:div>
            <w:div w:id="976229293">
              <w:marLeft w:val="0"/>
              <w:marRight w:val="0"/>
              <w:marTop w:val="0"/>
              <w:marBottom w:val="0"/>
              <w:divBdr>
                <w:top w:val="none" w:sz="0" w:space="0" w:color="auto"/>
                <w:left w:val="none" w:sz="0" w:space="0" w:color="auto"/>
                <w:bottom w:val="none" w:sz="0" w:space="0" w:color="auto"/>
                <w:right w:val="none" w:sz="0" w:space="0" w:color="auto"/>
              </w:divBdr>
            </w:div>
          </w:divsChild>
        </w:div>
        <w:div w:id="1548640985">
          <w:marLeft w:val="0"/>
          <w:marRight w:val="0"/>
          <w:marTop w:val="0"/>
          <w:marBottom w:val="0"/>
          <w:divBdr>
            <w:top w:val="none" w:sz="0" w:space="0" w:color="auto"/>
            <w:left w:val="none" w:sz="0" w:space="0" w:color="auto"/>
            <w:bottom w:val="none" w:sz="0" w:space="0" w:color="auto"/>
            <w:right w:val="none" w:sz="0" w:space="0" w:color="auto"/>
          </w:divBdr>
          <w:divsChild>
            <w:div w:id="1315839287">
              <w:marLeft w:val="0"/>
              <w:marRight w:val="0"/>
              <w:marTop w:val="0"/>
              <w:marBottom w:val="0"/>
              <w:divBdr>
                <w:top w:val="none" w:sz="0" w:space="0" w:color="auto"/>
                <w:left w:val="none" w:sz="0" w:space="0" w:color="auto"/>
                <w:bottom w:val="none" w:sz="0" w:space="0" w:color="auto"/>
                <w:right w:val="none" w:sz="0" w:space="0" w:color="auto"/>
              </w:divBdr>
            </w:div>
          </w:divsChild>
        </w:div>
        <w:div w:id="530067876">
          <w:marLeft w:val="0"/>
          <w:marRight w:val="0"/>
          <w:marTop w:val="0"/>
          <w:marBottom w:val="0"/>
          <w:divBdr>
            <w:top w:val="none" w:sz="0" w:space="0" w:color="auto"/>
            <w:left w:val="none" w:sz="0" w:space="0" w:color="auto"/>
            <w:bottom w:val="none" w:sz="0" w:space="0" w:color="auto"/>
            <w:right w:val="none" w:sz="0" w:space="0" w:color="auto"/>
          </w:divBdr>
          <w:divsChild>
            <w:div w:id="1271359032">
              <w:marLeft w:val="0"/>
              <w:marRight w:val="0"/>
              <w:marTop w:val="0"/>
              <w:marBottom w:val="0"/>
              <w:divBdr>
                <w:top w:val="none" w:sz="0" w:space="0" w:color="auto"/>
                <w:left w:val="none" w:sz="0" w:space="0" w:color="auto"/>
                <w:bottom w:val="none" w:sz="0" w:space="0" w:color="auto"/>
                <w:right w:val="none" w:sz="0" w:space="0" w:color="auto"/>
              </w:divBdr>
            </w:div>
          </w:divsChild>
        </w:div>
        <w:div w:id="1845052120">
          <w:marLeft w:val="0"/>
          <w:marRight w:val="0"/>
          <w:marTop w:val="0"/>
          <w:marBottom w:val="0"/>
          <w:divBdr>
            <w:top w:val="none" w:sz="0" w:space="0" w:color="auto"/>
            <w:left w:val="none" w:sz="0" w:space="0" w:color="auto"/>
            <w:bottom w:val="none" w:sz="0" w:space="0" w:color="auto"/>
            <w:right w:val="none" w:sz="0" w:space="0" w:color="auto"/>
          </w:divBdr>
        </w:div>
        <w:div w:id="1705056713">
          <w:marLeft w:val="0"/>
          <w:marRight w:val="0"/>
          <w:marTop w:val="0"/>
          <w:marBottom w:val="0"/>
          <w:divBdr>
            <w:top w:val="none" w:sz="0" w:space="0" w:color="auto"/>
            <w:left w:val="none" w:sz="0" w:space="0" w:color="auto"/>
            <w:bottom w:val="none" w:sz="0" w:space="0" w:color="auto"/>
            <w:right w:val="none" w:sz="0" w:space="0" w:color="auto"/>
          </w:divBdr>
        </w:div>
        <w:div w:id="1156150066">
          <w:marLeft w:val="0"/>
          <w:marRight w:val="0"/>
          <w:marTop w:val="0"/>
          <w:marBottom w:val="0"/>
          <w:divBdr>
            <w:top w:val="none" w:sz="0" w:space="0" w:color="auto"/>
            <w:left w:val="none" w:sz="0" w:space="0" w:color="auto"/>
            <w:bottom w:val="none" w:sz="0" w:space="0" w:color="auto"/>
            <w:right w:val="none" w:sz="0" w:space="0" w:color="auto"/>
          </w:divBdr>
          <w:divsChild>
            <w:div w:id="1144157304">
              <w:marLeft w:val="0"/>
              <w:marRight w:val="0"/>
              <w:marTop w:val="0"/>
              <w:marBottom w:val="0"/>
              <w:divBdr>
                <w:top w:val="none" w:sz="0" w:space="0" w:color="auto"/>
                <w:left w:val="none" w:sz="0" w:space="0" w:color="auto"/>
                <w:bottom w:val="none" w:sz="0" w:space="0" w:color="auto"/>
                <w:right w:val="none" w:sz="0" w:space="0" w:color="auto"/>
              </w:divBdr>
            </w:div>
          </w:divsChild>
        </w:div>
        <w:div w:id="1007632090">
          <w:marLeft w:val="0"/>
          <w:marRight w:val="0"/>
          <w:marTop w:val="0"/>
          <w:marBottom w:val="0"/>
          <w:divBdr>
            <w:top w:val="none" w:sz="0" w:space="0" w:color="auto"/>
            <w:left w:val="none" w:sz="0" w:space="0" w:color="auto"/>
            <w:bottom w:val="none" w:sz="0" w:space="0" w:color="auto"/>
            <w:right w:val="none" w:sz="0" w:space="0" w:color="auto"/>
          </w:divBdr>
          <w:divsChild>
            <w:div w:id="1685281687">
              <w:marLeft w:val="0"/>
              <w:marRight w:val="0"/>
              <w:marTop w:val="0"/>
              <w:marBottom w:val="0"/>
              <w:divBdr>
                <w:top w:val="none" w:sz="0" w:space="0" w:color="auto"/>
                <w:left w:val="none" w:sz="0" w:space="0" w:color="auto"/>
                <w:bottom w:val="none" w:sz="0" w:space="0" w:color="auto"/>
                <w:right w:val="none" w:sz="0" w:space="0" w:color="auto"/>
              </w:divBdr>
            </w:div>
            <w:div w:id="1620719304">
              <w:marLeft w:val="0"/>
              <w:marRight w:val="0"/>
              <w:marTop w:val="0"/>
              <w:marBottom w:val="0"/>
              <w:divBdr>
                <w:top w:val="none" w:sz="0" w:space="0" w:color="auto"/>
                <w:left w:val="none" w:sz="0" w:space="0" w:color="auto"/>
                <w:bottom w:val="none" w:sz="0" w:space="0" w:color="auto"/>
                <w:right w:val="none" w:sz="0" w:space="0" w:color="auto"/>
              </w:divBdr>
            </w:div>
          </w:divsChild>
        </w:div>
        <w:div w:id="969433985">
          <w:marLeft w:val="0"/>
          <w:marRight w:val="0"/>
          <w:marTop w:val="0"/>
          <w:marBottom w:val="0"/>
          <w:divBdr>
            <w:top w:val="none" w:sz="0" w:space="0" w:color="auto"/>
            <w:left w:val="none" w:sz="0" w:space="0" w:color="auto"/>
            <w:bottom w:val="none" w:sz="0" w:space="0" w:color="auto"/>
            <w:right w:val="none" w:sz="0" w:space="0" w:color="auto"/>
          </w:divBdr>
          <w:divsChild>
            <w:div w:id="1282151997">
              <w:marLeft w:val="0"/>
              <w:marRight w:val="0"/>
              <w:marTop w:val="0"/>
              <w:marBottom w:val="0"/>
              <w:divBdr>
                <w:top w:val="none" w:sz="0" w:space="0" w:color="auto"/>
                <w:left w:val="none" w:sz="0" w:space="0" w:color="auto"/>
                <w:bottom w:val="none" w:sz="0" w:space="0" w:color="auto"/>
                <w:right w:val="none" w:sz="0" w:space="0" w:color="auto"/>
              </w:divBdr>
            </w:div>
          </w:divsChild>
        </w:div>
        <w:div w:id="643971788">
          <w:marLeft w:val="0"/>
          <w:marRight w:val="0"/>
          <w:marTop w:val="0"/>
          <w:marBottom w:val="0"/>
          <w:divBdr>
            <w:top w:val="none" w:sz="0" w:space="0" w:color="auto"/>
            <w:left w:val="none" w:sz="0" w:space="0" w:color="auto"/>
            <w:bottom w:val="none" w:sz="0" w:space="0" w:color="auto"/>
            <w:right w:val="none" w:sz="0" w:space="0" w:color="auto"/>
          </w:divBdr>
          <w:divsChild>
            <w:div w:id="33576857">
              <w:marLeft w:val="0"/>
              <w:marRight w:val="0"/>
              <w:marTop w:val="0"/>
              <w:marBottom w:val="0"/>
              <w:divBdr>
                <w:top w:val="none" w:sz="0" w:space="0" w:color="auto"/>
                <w:left w:val="none" w:sz="0" w:space="0" w:color="auto"/>
                <w:bottom w:val="none" w:sz="0" w:space="0" w:color="auto"/>
                <w:right w:val="none" w:sz="0" w:space="0" w:color="auto"/>
              </w:divBdr>
            </w:div>
          </w:divsChild>
        </w:div>
        <w:div w:id="388648593">
          <w:marLeft w:val="0"/>
          <w:marRight w:val="0"/>
          <w:marTop w:val="0"/>
          <w:marBottom w:val="0"/>
          <w:divBdr>
            <w:top w:val="none" w:sz="0" w:space="0" w:color="auto"/>
            <w:left w:val="none" w:sz="0" w:space="0" w:color="auto"/>
            <w:bottom w:val="none" w:sz="0" w:space="0" w:color="auto"/>
            <w:right w:val="none" w:sz="0" w:space="0" w:color="auto"/>
          </w:divBdr>
          <w:divsChild>
            <w:div w:id="1343315862">
              <w:marLeft w:val="0"/>
              <w:marRight w:val="0"/>
              <w:marTop w:val="0"/>
              <w:marBottom w:val="0"/>
              <w:divBdr>
                <w:top w:val="none" w:sz="0" w:space="0" w:color="auto"/>
                <w:left w:val="none" w:sz="0" w:space="0" w:color="auto"/>
                <w:bottom w:val="none" w:sz="0" w:space="0" w:color="auto"/>
                <w:right w:val="none" w:sz="0" w:space="0" w:color="auto"/>
              </w:divBdr>
            </w:div>
            <w:div w:id="372731492">
              <w:marLeft w:val="0"/>
              <w:marRight w:val="0"/>
              <w:marTop w:val="0"/>
              <w:marBottom w:val="0"/>
              <w:divBdr>
                <w:top w:val="none" w:sz="0" w:space="0" w:color="auto"/>
                <w:left w:val="none" w:sz="0" w:space="0" w:color="auto"/>
                <w:bottom w:val="none" w:sz="0" w:space="0" w:color="auto"/>
                <w:right w:val="none" w:sz="0" w:space="0" w:color="auto"/>
              </w:divBdr>
            </w:div>
          </w:divsChild>
        </w:div>
        <w:div w:id="149059419">
          <w:marLeft w:val="0"/>
          <w:marRight w:val="0"/>
          <w:marTop w:val="0"/>
          <w:marBottom w:val="0"/>
          <w:divBdr>
            <w:top w:val="none" w:sz="0" w:space="0" w:color="auto"/>
            <w:left w:val="none" w:sz="0" w:space="0" w:color="auto"/>
            <w:bottom w:val="none" w:sz="0" w:space="0" w:color="auto"/>
            <w:right w:val="none" w:sz="0" w:space="0" w:color="auto"/>
          </w:divBdr>
          <w:divsChild>
            <w:div w:id="1079406390">
              <w:marLeft w:val="0"/>
              <w:marRight w:val="0"/>
              <w:marTop w:val="0"/>
              <w:marBottom w:val="0"/>
              <w:divBdr>
                <w:top w:val="none" w:sz="0" w:space="0" w:color="auto"/>
                <w:left w:val="none" w:sz="0" w:space="0" w:color="auto"/>
                <w:bottom w:val="none" w:sz="0" w:space="0" w:color="auto"/>
                <w:right w:val="none" w:sz="0" w:space="0" w:color="auto"/>
              </w:divBdr>
              <w:divsChild>
                <w:div w:id="82909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92437">
          <w:marLeft w:val="0"/>
          <w:marRight w:val="0"/>
          <w:marTop w:val="0"/>
          <w:marBottom w:val="0"/>
          <w:divBdr>
            <w:top w:val="none" w:sz="0" w:space="0" w:color="auto"/>
            <w:left w:val="none" w:sz="0" w:space="0" w:color="auto"/>
            <w:bottom w:val="none" w:sz="0" w:space="0" w:color="auto"/>
            <w:right w:val="none" w:sz="0" w:space="0" w:color="auto"/>
          </w:divBdr>
        </w:div>
        <w:div w:id="1805347361">
          <w:marLeft w:val="0"/>
          <w:marRight w:val="0"/>
          <w:marTop w:val="0"/>
          <w:marBottom w:val="0"/>
          <w:divBdr>
            <w:top w:val="none" w:sz="0" w:space="0" w:color="auto"/>
            <w:left w:val="none" w:sz="0" w:space="0" w:color="auto"/>
            <w:bottom w:val="none" w:sz="0" w:space="0" w:color="auto"/>
            <w:right w:val="none" w:sz="0" w:space="0" w:color="auto"/>
          </w:divBdr>
          <w:divsChild>
            <w:div w:id="867186578">
              <w:marLeft w:val="0"/>
              <w:marRight w:val="0"/>
              <w:marTop w:val="0"/>
              <w:marBottom w:val="0"/>
              <w:divBdr>
                <w:top w:val="none" w:sz="0" w:space="0" w:color="auto"/>
                <w:left w:val="none" w:sz="0" w:space="0" w:color="auto"/>
                <w:bottom w:val="none" w:sz="0" w:space="0" w:color="auto"/>
                <w:right w:val="none" w:sz="0" w:space="0" w:color="auto"/>
              </w:divBdr>
            </w:div>
          </w:divsChild>
        </w:div>
        <w:div w:id="1910454888">
          <w:marLeft w:val="0"/>
          <w:marRight w:val="0"/>
          <w:marTop w:val="0"/>
          <w:marBottom w:val="0"/>
          <w:divBdr>
            <w:top w:val="none" w:sz="0" w:space="0" w:color="auto"/>
            <w:left w:val="none" w:sz="0" w:space="0" w:color="auto"/>
            <w:bottom w:val="none" w:sz="0" w:space="0" w:color="auto"/>
            <w:right w:val="none" w:sz="0" w:space="0" w:color="auto"/>
          </w:divBdr>
          <w:divsChild>
            <w:div w:id="249048594">
              <w:marLeft w:val="0"/>
              <w:marRight w:val="0"/>
              <w:marTop w:val="0"/>
              <w:marBottom w:val="0"/>
              <w:divBdr>
                <w:top w:val="none" w:sz="0" w:space="0" w:color="auto"/>
                <w:left w:val="none" w:sz="0" w:space="0" w:color="auto"/>
                <w:bottom w:val="none" w:sz="0" w:space="0" w:color="auto"/>
                <w:right w:val="none" w:sz="0" w:space="0" w:color="auto"/>
              </w:divBdr>
            </w:div>
          </w:divsChild>
        </w:div>
        <w:div w:id="72438766">
          <w:marLeft w:val="0"/>
          <w:marRight w:val="0"/>
          <w:marTop w:val="0"/>
          <w:marBottom w:val="0"/>
          <w:divBdr>
            <w:top w:val="none" w:sz="0" w:space="0" w:color="auto"/>
            <w:left w:val="none" w:sz="0" w:space="0" w:color="auto"/>
            <w:bottom w:val="none" w:sz="0" w:space="0" w:color="auto"/>
            <w:right w:val="none" w:sz="0" w:space="0" w:color="auto"/>
          </w:divBdr>
          <w:divsChild>
            <w:div w:id="932980572">
              <w:marLeft w:val="0"/>
              <w:marRight w:val="0"/>
              <w:marTop w:val="0"/>
              <w:marBottom w:val="0"/>
              <w:divBdr>
                <w:top w:val="none" w:sz="0" w:space="0" w:color="auto"/>
                <w:left w:val="none" w:sz="0" w:space="0" w:color="auto"/>
                <w:bottom w:val="none" w:sz="0" w:space="0" w:color="auto"/>
                <w:right w:val="none" w:sz="0" w:space="0" w:color="auto"/>
              </w:divBdr>
            </w:div>
          </w:divsChild>
        </w:div>
        <w:div w:id="1231817058">
          <w:marLeft w:val="0"/>
          <w:marRight w:val="0"/>
          <w:marTop w:val="0"/>
          <w:marBottom w:val="0"/>
          <w:divBdr>
            <w:top w:val="none" w:sz="0" w:space="0" w:color="auto"/>
            <w:left w:val="none" w:sz="0" w:space="0" w:color="auto"/>
            <w:bottom w:val="none" w:sz="0" w:space="0" w:color="auto"/>
            <w:right w:val="none" w:sz="0" w:space="0" w:color="auto"/>
          </w:divBdr>
          <w:divsChild>
            <w:div w:id="1692028999">
              <w:marLeft w:val="0"/>
              <w:marRight w:val="0"/>
              <w:marTop w:val="0"/>
              <w:marBottom w:val="0"/>
              <w:divBdr>
                <w:top w:val="none" w:sz="0" w:space="0" w:color="auto"/>
                <w:left w:val="none" w:sz="0" w:space="0" w:color="auto"/>
                <w:bottom w:val="none" w:sz="0" w:space="0" w:color="auto"/>
                <w:right w:val="none" w:sz="0" w:space="0" w:color="auto"/>
              </w:divBdr>
            </w:div>
          </w:divsChild>
        </w:div>
        <w:div w:id="1203791462">
          <w:marLeft w:val="0"/>
          <w:marRight w:val="0"/>
          <w:marTop w:val="0"/>
          <w:marBottom w:val="0"/>
          <w:divBdr>
            <w:top w:val="none" w:sz="0" w:space="0" w:color="auto"/>
            <w:left w:val="none" w:sz="0" w:space="0" w:color="auto"/>
            <w:bottom w:val="none" w:sz="0" w:space="0" w:color="auto"/>
            <w:right w:val="none" w:sz="0" w:space="0" w:color="auto"/>
          </w:divBdr>
          <w:divsChild>
            <w:div w:id="1731542115">
              <w:marLeft w:val="0"/>
              <w:marRight w:val="0"/>
              <w:marTop w:val="0"/>
              <w:marBottom w:val="0"/>
              <w:divBdr>
                <w:top w:val="none" w:sz="0" w:space="0" w:color="auto"/>
                <w:left w:val="none" w:sz="0" w:space="0" w:color="auto"/>
                <w:bottom w:val="none" w:sz="0" w:space="0" w:color="auto"/>
                <w:right w:val="none" w:sz="0" w:space="0" w:color="auto"/>
              </w:divBdr>
              <w:divsChild>
                <w:div w:id="204355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703070">
          <w:marLeft w:val="0"/>
          <w:marRight w:val="0"/>
          <w:marTop w:val="0"/>
          <w:marBottom w:val="0"/>
          <w:divBdr>
            <w:top w:val="none" w:sz="0" w:space="0" w:color="auto"/>
            <w:left w:val="none" w:sz="0" w:space="0" w:color="auto"/>
            <w:bottom w:val="none" w:sz="0" w:space="0" w:color="auto"/>
            <w:right w:val="none" w:sz="0" w:space="0" w:color="auto"/>
          </w:divBdr>
          <w:divsChild>
            <w:div w:id="2009169779">
              <w:marLeft w:val="0"/>
              <w:marRight w:val="0"/>
              <w:marTop w:val="0"/>
              <w:marBottom w:val="0"/>
              <w:divBdr>
                <w:top w:val="none" w:sz="0" w:space="0" w:color="auto"/>
                <w:left w:val="none" w:sz="0" w:space="0" w:color="auto"/>
                <w:bottom w:val="none" w:sz="0" w:space="0" w:color="auto"/>
                <w:right w:val="none" w:sz="0" w:space="0" w:color="auto"/>
              </w:divBdr>
              <w:divsChild>
                <w:div w:id="21184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500264">
          <w:marLeft w:val="0"/>
          <w:marRight w:val="0"/>
          <w:marTop w:val="0"/>
          <w:marBottom w:val="0"/>
          <w:divBdr>
            <w:top w:val="none" w:sz="0" w:space="0" w:color="auto"/>
            <w:left w:val="none" w:sz="0" w:space="0" w:color="auto"/>
            <w:bottom w:val="none" w:sz="0" w:space="0" w:color="auto"/>
            <w:right w:val="none" w:sz="0" w:space="0" w:color="auto"/>
          </w:divBdr>
          <w:divsChild>
            <w:div w:id="1823037119">
              <w:marLeft w:val="0"/>
              <w:marRight w:val="0"/>
              <w:marTop w:val="0"/>
              <w:marBottom w:val="0"/>
              <w:divBdr>
                <w:top w:val="none" w:sz="0" w:space="0" w:color="auto"/>
                <w:left w:val="none" w:sz="0" w:space="0" w:color="auto"/>
                <w:bottom w:val="none" w:sz="0" w:space="0" w:color="auto"/>
                <w:right w:val="none" w:sz="0" w:space="0" w:color="auto"/>
              </w:divBdr>
              <w:divsChild>
                <w:div w:id="117345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885555">
          <w:marLeft w:val="0"/>
          <w:marRight w:val="0"/>
          <w:marTop w:val="0"/>
          <w:marBottom w:val="0"/>
          <w:divBdr>
            <w:top w:val="none" w:sz="0" w:space="0" w:color="auto"/>
            <w:left w:val="none" w:sz="0" w:space="0" w:color="auto"/>
            <w:bottom w:val="none" w:sz="0" w:space="0" w:color="auto"/>
            <w:right w:val="none" w:sz="0" w:space="0" w:color="auto"/>
          </w:divBdr>
          <w:divsChild>
            <w:div w:id="256325311">
              <w:marLeft w:val="0"/>
              <w:marRight w:val="0"/>
              <w:marTop w:val="0"/>
              <w:marBottom w:val="0"/>
              <w:divBdr>
                <w:top w:val="none" w:sz="0" w:space="0" w:color="auto"/>
                <w:left w:val="none" w:sz="0" w:space="0" w:color="auto"/>
                <w:bottom w:val="none" w:sz="0" w:space="0" w:color="auto"/>
                <w:right w:val="none" w:sz="0" w:space="0" w:color="auto"/>
              </w:divBdr>
            </w:div>
          </w:divsChild>
        </w:div>
        <w:div w:id="126944897">
          <w:marLeft w:val="0"/>
          <w:marRight w:val="0"/>
          <w:marTop w:val="0"/>
          <w:marBottom w:val="0"/>
          <w:divBdr>
            <w:top w:val="none" w:sz="0" w:space="0" w:color="auto"/>
            <w:left w:val="none" w:sz="0" w:space="0" w:color="auto"/>
            <w:bottom w:val="none" w:sz="0" w:space="0" w:color="auto"/>
            <w:right w:val="none" w:sz="0" w:space="0" w:color="auto"/>
          </w:divBdr>
        </w:div>
        <w:div w:id="1617591819">
          <w:marLeft w:val="0"/>
          <w:marRight w:val="0"/>
          <w:marTop w:val="0"/>
          <w:marBottom w:val="0"/>
          <w:divBdr>
            <w:top w:val="none" w:sz="0" w:space="0" w:color="auto"/>
            <w:left w:val="none" w:sz="0" w:space="0" w:color="auto"/>
            <w:bottom w:val="none" w:sz="0" w:space="0" w:color="auto"/>
            <w:right w:val="none" w:sz="0" w:space="0" w:color="auto"/>
          </w:divBdr>
          <w:divsChild>
            <w:div w:id="361057408">
              <w:marLeft w:val="0"/>
              <w:marRight w:val="0"/>
              <w:marTop w:val="0"/>
              <w:marBottom w:val="0"/>
              <w:divBdr>
                <w:top w:val="none" w:sz="0" w:space="0" w:color="auto"/>
                <w:left w:val="none" w:sz="0" w:space="0" w:color="auto"/>
                <w:bottom w:val="none" w:sz="0" w:space="0" w:color="auto"/>
                <w:right w:val="none" w:sz="0" w:space="0" w:color="auto"/>
              </w:divBdr>
            </w:div>
          </w:divsChild>
        </w:div>
        <w:div w:id="1795440906">
          <w:marLeft w:val="0"/>
          <w:marRight w:val="0"/>
          <w:marTop w:val="0"/>
          <w:marBottom w:val="0"/>
          <w:divBdr>
            <w:top w:val="none" w:sz="0" w:space="0" w:color="auto"/>
            <w:left w:val="none" w:sz="0" w:space="0" w:color="auto"/>
            <w:bottom w:val="none" w:sz="0" w:space="0" w:color="auto"/>
            <w:right w:val="none" w:sz="0" w:space="0" w:color="auto"/>
          </w:divBdr>
          <w:divsChild>
            <w:div w:id="253513353">
              <w:marLeft w:val="0"/>
              <w:marRight w:val="0"/>
              <w:marTop w:val="0"/>
              <w:marBottom w:val="0"/>
              <w:divBdr>
                <w:top w:val="none" w:sz="0" w:space="0" w:color="auto"/>
                <w:left w:val="none" w:sz="0" w:space="0" w:color="auto"/>
                <w:bottom w:val="none" w:sz="0" w:space="0" w:color="auto"/>
                <w:right w:val="none" w:sz="0" w:space="0" w:color="auto"/>
              </w:divBdr>
            </w:div>
          </w:divsChild>
        </w:div>
        <w:div w:id="841968213">
          <w:marLeft w:val="0"/>
          <w:marRight w:val="0"/>
          <w:marTop w:val="0"/>
          <w:marBottom w:val="0"/>
          <w:divBdr>
            <w:top w:val="none" w:sz="0" w:space="0" w:color="auto"/>
            <w:left w:val="none" w:sz="0" w:space="0" w:color="auto"/>
            <w:bottom w:val="none" w:sz="0" w:space="0" w:color="auto"/>
            <w:right w:val="none" w:sz="0" w:space="0" w:color="auto"/>
          </w:divBdr>
        </w:div>
        <w:div w:id="1434859125">
          <w:marLeft w:val="0"/>
          <w:marRight w:val="0"/>
          <w:marTop w:val="0"/>
          <w:marBottom w:val="0"/>
          <w:divBdr>
            <w:top w:val="none" w:sz="0" w:space="0" w:color="auto"/>
            <w:left w:val="none" w:sz="0" w:space="0" w:color="auto"/>
            <w:bottom w:val="none" w:sz="0" w:space="0" w:color="auto"/>
            <w:right w:val="none" w:sz="0" w:space="0" w:color="auto"/>
          </w:divBdr>
        </w:div>
        <w:div w:id="1664360554">
          <w:marLeft w:val="0"/>
          <w:marRight w:val="0"/>
          <w:marTop w:val="0"/>
          <w:marBottom w:val="0"/>
          <w:divBdr>
            <w:top w:val="none" w:sz="0" w:space="0" w:color="auto"/>
            <w:left w:val="none" w:sz="0" w:space="0" w:color="auto"/>
            <w:bottom w:val="none" w:sz="0" w:space="0" w:color="auto"/>
            <w:right w:val="none" w:sz="0" w:space="0" w:color="auto"/>
          </w:divBdr>
          <w:divsChild>
            <w:div w:id="995688744">
              <w:marLeft w:val="0"/>
              <w:marRight w:val="0"/>
              <w:marTop w:val="0"/>
              <w:marBottom w:val="0"/>
              <w:divBdr>
                <w:top w:val="none" w:sz="0" w:space="0" w:color="auto"/>
                <w:left w:val="none" w:sz="0" w:space="0" w:color="auto"/>
                <w:bottom w:val="none" w:sz="0" w:space="0" w:color="auto"/>
                <w:right w:val="none" w:sz="0" w:space="0" w:color="auto"/>
              </w:divBdr>
            </w:div>
          </w:divsChild>
        </w:div>
        <w:div w:id="328532205">
          <w:marLeft w:val="0"/>
          <w:marRight w:val="0"/>
          <w:marTop w:val="0"/>
          <w:marBottom w:val="0"/>
          <w:divBdr>
            <w:top w:val="none" w:sz="0" w:space="0" w:color="auto"/>
            <w:left w:val="none" w:sz="0" w:space="0" w:color="auto"/>
            <w:bottom w:val="none" w:sz="0" w:space="0" w:color="auto"/>
            <w:right w:val="none" w:sz="0" w:space="0" w:color="auto"/>
          </w:divBdr>
        </w:div>
        <w:div w:id="184683463">
          <w:marLeft w:val="0"/>
          <w:marRight w:val="0"/>
          <w:marTop w:val="0"/>
          <w:marBottom w:val="0"/>
          <w:divBdr>
            <w:top w:val="none" w:sz="0" w:space="0" w:color="auto"/>
            <w:left w:val="none" w:sz="0" w:space="0" w:color="auto"/>
            <w:bottom w:val="none" w:sz="0" w:space="0" w:color="auto"/>
            <w:right w:val="none" w:sz="0" w:space="0" w:color="auto"/>
          </w:divBdr>
          <w:divsChild>
            <w:div w:id="526941887">
              <w:marLeft w:val="0"/>
              <w:marRight w:val="0"/>
              <w:marTop w:val="0"/>
              <w:marBottom w:val="0"/>
              <w:divBdr>
                <w:top w:val="none" w:sz="0" w:space="0" w:color="auto"/>
                <w:left w:val="none" w:sz="0" w:space="0" w:color="auto"/>
                <w:bottom w:val="none" w:sz="0" w:space="0" w:color="auto"/>
                <w:right w:val="none" w:sz="0" w:space="0" w:color="auto"/>
              </w:divBdr>
            </w:div>
            <w:div w:id="59594395">
              <w:marLeft w:val="0"/>
              <w:marRight w:val="0"/>
              <w:marTop w:val="0"/>
              <w:marBottom w:val="0"/>
              <w:divBdr>
                <w:top w:val="none" w:sz="0" w:space="0" w:color="auto"/>
                <w:left w:val="none" w:sz="0" w:space="0" w:color="auto"/>
                <w:bottom w:val="none" w:sz="0" w:space="0" w:color="auto"/>
                <w:right w:val="none" w:sz="0" w:space="0" w:color="auto"/>
              </w:divBdr>
            </w:div>
          </w:divsChild>
        </w:div>
        <w:div w:id="1718624013">
          <w:marLeft w:val="0"/>
          <w:marRight w:val="0"/>
          <w:marTop w:val="0"/>
          <w:marBottom w:val="0"/>
          <w:divBdr>
            <w:top w:val="none" w:sz="0" w:space="0" w:color="auto"/>
            <w:left w:val="none" w:sz="0" w:space="0" w:color="auto"/>
            <w:bottom w:val="none" w:sz="0" w:space="0" w:color="auto"/>
            <w:right w:val="none" w:sz="0" w:space="0" w:color="auto"/>
          </w:divBdr>
          <w:divsChild>
            <w:div w:id="4602827">
              <w:marLeft w:val="0"/>
              <w:marRight w:val="0"/>
              <w:marTop w:val="0"/>
              <w:marBottom w:val="0"/>
              <w:divBdr>
                <w:top w:val="none" w:sz="0" w:space="0" w:color="auto"/>
                <w:left w:val="none" w:sz="0" w:space="0" w:color="auto"/>
                <w:bottom w:val="none" w:sz="0" w:space="0" w:color="auto"/>
                <w:right w:val="none" w:sz="0" w:space="0" w:color="auto"/>
              </w:divBdr>
              <w:divsChild>
                <w:div w:id="181844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646439">
          <w:marLeft w:val="0"/>
          <w:marRight w:val="0"/>
          <w:marTop w:val="0"/>
          <w:marBottom w:val="0"/>
          <w:divBdr>
            <w:top w:val="none" w:sz="0" w:space="0" w:color="auto"/>
            <w:left w:val="none" w:sz="0" w:space="0" w:color="auto"/>
            <w:bottom w:val="none" w:sz="0" w:space="0" w:color="auto"/>
            <w:right w:val="none" w:sz="0" w:space="0" w:color="auto"/>
          </w:divBdr>
          <w:divsChild>
            <w:div w:id="868643896">
              <w:marLeft w:val="0"/>
              <w:marRight w:val="0"/>
              <w:marTop w:val="0"/>
              <w:marBottom w:val="0"/>
              <w:divBdr>
                <w:top w:val="none" w:sz="0" w:space="0" w:color="auto"/>
                <w:left w:val="none" w:sz="0" w:space="0" w:color="auto"/>
                <w:bottom w:val="none" w:sz="0" w:space="0" w:color="auto"/>
                <w:right w:val="none" w:sz="0" w:space="0" w:color="auto"/>
              </w:divBdr>
            </w:div>
          </w:divsChild>
        </w:div>
        <w:div w:id="640157361">
          <w:marLeft w:val="0"/>
          <w:marRight w:val="0"/>
          <w:marTop w:val="0"/>
          <w:marBottom w:val="0"/>
          <w:divBdr>
            <w:top w:val="none" w:sz="0" w:space="0" w:color="auto"/>
            <w:left w:val="none" w:sz="0" w:space="0" w:color="auto"/>
            <w:bottom w:val="none" w:sz="0" w:space="0" w:color="auto"/>
            <w:right w:val="none" w:sz="0" w:space="0" w:color="auto"/>
          </w:divBdr>
          <w:divsChild>
            <w:div w:id="1752044159">
              <w:marLeft w:val="0"/>
              <w:marRight w:val="0"/>
              <w:marTop w:val="0"/>
              <w:marBottom w:val="0"/>
              <w:divBdr>
                <w:top w:val="none" w:sz="0" w:space="0" w:color="auto"/>
                <w:left w:val="none" w:sz="0" w:space="0" w:color="auto"/>
                <w:bottom w:val="none" w:sz="0" w:space="0" w:color="auto"/>
                <w:right w:val="none" w:sz="0" w:space="0" w:color="auto"/>
              </w:divBdr>
              <w:divsChild>
                <w:div w:id="1699236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316004">
          <w:marLeft w:val="0"/>
          <w:marRight w:val="0"/>
          <w:marTop w:val="0"/>
          <w:marBottom w:val="0"/>
          <w:divBdr>
            <w:top w:val="none" w:sz="0" w:space="0" w:color="auto"/>
            <w:left w:val="none" w:sz="0" w:space="0" w:color="auto"/>
            <w:bottom w:val="none" w:sz="0" w:space="0" w:color="auto"/>
            <w:right w:val="none" w:sz="0" w:space="0" w:color="auto"/>
          </w:divBdr>
        </w:div>
        <w:div w:id="1550149196">
          <w:marLeft w:val="0"/>
          <w:marRight w:val="0"/>
          <w:marTop w:val="0"/>
          <w:marBottom w:val="0"/>
          <w:divBdr>
            <w:top w:val="none" w:sz="0" w:space="0" w:color="auto"/>
            <w:left w:val="none" w:sz="0" w:space="0" w:color="auto"/>
            <w:bottom w:val="none" w:sz="0" w:space="0" w:color="auto"/>
            <w:right w:val="none" w:sz="0" w:space="0" w:color="auto"/>
          </w:divBdr>
        </w:div>
        <w:div w:id="951129686">
          <w:marLeft w:val="0"/>
          <w:marRight w:val="0"/>
          <w:marTop w:val="0"/>
          <w:marBottom w:val="0"/>
          <w:divBdr>
            <w:top w:val="none" w:sz="0" w:space="0" w:color="auto"/>
            <w:left w:val="none" w:sz="0" w:space="0" w:color="auto"/>
            <w:bottom w:val="none" w:sz="0" w:space="0" w:color="auto"/>
            <w:right w:val="none" w:sz="0" w:space="0" w:color="auto"/>
          </w:divBdr>
          <w:divsChild>
            <w:div w:id="316766152">
              <w:marLeft w:val="0"/>
              <w:marRight w:val="0"/>
              <w:marTop w:val="0"/>
              <w:marBottom w:val="0"/>
              <w:divBdr>
                <w:top w:val="none" w:sz="0" w:space="0" w:color="auto"/>
                <w:left w:val="none" w:sz="0" w:space="0" w:color="auto"/>
                <w:bottom w:val="none" w:sz="0" w:space="0" w:color="auto"/>
                <w:right w:val="none" w:sz="0" w:space="0" w:color="auto"/>
              </w:divBdr>
            </w:div>
            <w:div w:id="1313296014">
              <w:marLeft w:val="0"/>
              <w:marRight w:val="0"/>
              <w:marTop w:val="0"/>
              <w:marBottom w:val="0"/>
              <w:divBdr>
                <w:top w:val="none" w:sz="0" w:space="0" w:color="auto"/>
                <w:left w:val="none" w:sz="0" w:space="0" w:color="auto"/>
                <w:bottom w:val="none" w:sz="0" w:space="0" w:color="auto"/>
                <w:right w:val="none" w:sz="0" w:space="0" w:color="auto"/>
              </w:divBdr>
            </w:div>
          </w:divsChild>
        </w:div>
        <w:div w:id="2086413684">
          <w:marLeft w:val="0"/>
          <w:marRight w:val="0"/>
          <w:marTop w:val="0"/>
          <w:marBottom w:val="0"/>
          <w:divBdr>
            <w:top w:val="none" w:sz="0" w:space="0" w:color="auto"/>
            <w:left w:val="none" w:sz="0" w:space="0" w:color="auto"/>
            <w:bottom w:val="none" w:sz="0" w:space="0" w:color="auto"/>
            <w:right w:val="none" w:sz="0" w:space="0" w:color="auto"/>
          </w:divBdr>
          <w:divsChild>
            <w:div w:id="763762910">
              <w:marLeft w:val="0"/>
              <w:marRight w:val="0"/>
              <w:marTop w:val="0"/>
              <w:marBottom w:val="0"/>
              <w:divBdr>
                <w:top w:val="none" w:sz="0" w:space="0" w:color="auto"/>
                <w:left w:val="none" w:sz="0" w:space="0" w:color="auto"/>
                <w:bottom w:val="none" w:sz="0" w:space="0" w:color="auto"/>
                <w:right w:val="none" w:sz="0" w:space="0" w:color="auto"/>
              </w:divBdr>
              <w:divsChild>
                <w:div w:id="193713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547144">
          <w:marLeft w:val="0"/>
          <w:marRight w:val="0"/>
          <w:marTop w:val="0"/>
          <w:marBottom w:val="0"/>
          <w:divBdr>
            <w:top w:val="none" w:sz="0" w:space="0" w:color="auto"/>
            <w:left w:val="none" w:sz="0" w:space="0" w:color="auto"/>
            <w:bottom w:val="none" w:sz="0" w:space="0" w:color="auto"/>
            <w:right w:val="none" w:sz="0" w:space="0" w:color="auto"/>
          </w:divBdr>
        </w:div>
        <w:div w:id="1418399754">
          <w:marLeft w:val="0"/>
          <w:marRight w:val="0"/>
          <w:marTop w:val="0"/>
          <w:marBottom w:val="0"/>
          <w:divBdr>
            <w:top w:val="none" w:sz="0" w:space="0" w:color="auto"/>
            <w:left w:val="none" w:sz="0" w:space="0" w:color="auto"/>
            <w:bottom w:val="none" w:sz="0" w:space="0" w:color="auto"/>
            <w:right w:val="none" w:sz="0" w:space="0" w:color="auto"/>
          </w:divBdr>
          <w:divsChild>
            <w:div w:id="1659576815">
              <w:marLeft w:val="0"/>
              <w:marRight w:val="0"/>
              <w:marTop w:val="0"/>
              <w:marBottom w:val="0"/>
              <w:divBdr>
                <w:top w:val="none" w:sz="0" w:space="0" w:color="auto"/>
                <w:left w:val="none" w:sz="0" w:space="0" w:color="auto"/>
                <w:bottom w:val="none" w:sz="0" w:space="0" w:color="auto"/>
                <w:right w:val="none" w:sz="0" w:space="0" w:color="auto"/>
              </w:divBdr>
            </w:div>
          </w:divsChild>
        </w:div>
        <w:div w:id="897857296">
          <w:marLeft w:val="0"/>
          <w:marRight w:val="0"/>
          <w:marTop w:val="0"/>
          <w:marBottom w:val="0"/>
          <w:divBdr>
            <w:top w:val="none" w:sz="0" w:space="0" w:color="auto"/>
            <w:left w:val="none" w:sz="0" w:space="0" w:color="auto"/>
            <w:bottom w:val="none" w:sz="0" w:space="0" w:color="auto"/>
            <w:right w:val="none" w:sz="0" w:space="0" w:color="auto"/>
          </w:divBdr>
          <w:divsChild>
            <w:div w:id="1716781981">
              <w:marLeft w:val="0"/>
              <w:marRight w:val="0"/>
              <w:marTop w:val="0"/>
              <w:marBottom w:val="0"/>
              <w:divBdr>
                <w:top w:val="none" w:sz="0" w:space="0" w:color="auto"/>
                <w:left w:val="none" w:sz="0" w:space="0" w:color="auto"/>
                <w:bottom w:val="none" w:sz="0" w:space="0" w:color="auto"/>
                <w:right w:val="none" w:sz="0" w:space="0" w:color="auto"/>
              </w:divBdr>
            </w:div>
            <w:div w:id="572277753">
              <w:marLeft w:val="0"/>
              <w:marRight w:val="0"/>
              <w:marTop w:val="0"/>
              <w:marBottom w:val="0"/>
              <w:divBdr>
                <w:top w:val="none" w:sz="0" w:space="0" w:color="auto"/>
                <w:left w:val="none" w:sz="0" w:space="0" w:color="auto"/>
                <w:bottom w:val="none" w:sz="0" w:space="0" w:color="auto"/>
                <w:right w:val="none" w:sz="0" w:space="0" w:color="auto"/>
              </w:divBdr>
              <w:divsChild>
                <w:div w:id="65923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20101">
          <w:marLeft w:val="0"/>
          <w:marRight w:val="0"/>
          <w:marTop w:val="0"/>
          <w:marBottom w:val="0"/>
          <w:divBdr>
            <w:top w:val="none" w:sz="0" w:space="0" w:color="auto"/>
            <w:left w:val="none" w:sz="0" w:space="0" w:color="auto"/>
            <w:bottom w:val="none" w:sz="0" w:space="0" w:color="auto"/>
            <w:right w:val="none" w:sz="0" w:space="0" w:color="auto"/>
          </w:divBdr>
        </w:div>
        <w:div w:id="1269238323">
          <w:marLeft w:val="0"/>
          <w:marRight w:val="0"/>
          <w:marTop w:val="0"/>
          <w:marBottom w:val="0"/>
          <w:divBdr>
            <w:top w:val="none" w:sz="0" w:space="0" w:color="auto"/>
            <w:left w:val="none" w:sz="0" w:space="0" w:color="auto"/>
            <w:bottom w:val="none" w:sz="0" w:space="0" w:color="auto"/>
            <w:right w:val="none" w:sz="0" w:space="0" w:color="auto"/>
          </w:divBdr>
          <w:divsChild>
            <w:div w:id="1576360318">
              <w:marLeft w:val="0"/>
              <w:marRight w:val="0"/>
              <w:marTop w:val="0"/>
              <w:marBottom w:val="0"/>
              <w:divBdr>
                <w:top w:val="none" w:sz="0" w:space="0" w:color="auto"/>
                <w:left w:val="none" w:sz="0" w:space="0" w:color="auto"/>
                <w:bottom w:val="none" w:sz="0" w:space="0" w:color="auto"/>
                <w:right w:val="none" w:sz="0" w:space="0" w:color="auto"/>
              </w:divBdr>
            </w:div>
          </w:divsChild>
        </w:div>
        <w:div w:id="1537430531">
          <w:marLeft w:val="0"/>
          <w:marRight w:val="0"/>
          <w:marTop w:val="0"/>
          <w:marBottom w:val="0"/>
          <w:divBdr>
            <w:top w:val="none" w:sz="0" w:space="0" w:color="auto"/>
            <w:left w:val="none" w:sz="0" w:space="0" w:color="auto"/>
            <w:bottom w:val="none" w:sz="0" w:space="0" w:color="auto"/>
            <w:right w:val="none" w:sz="0" w:space="0" w:color="auto"/>
          </w:divBdr>
          <w:divsChild>
            <w:div w:id="1601142355">
              <w:marLeft w:val="0"/>
              <w:marRight w:val="0"/>
              <w:marTop w:val="0"/>
              <w:marBottom w:val="0"/>
              <w:divBdr>
                <w:top w:val="none" w:sz="0" w:space="0" w:color="auto"/>
                <w:left w:val="none" w:sz="0" w:space="0" w:color="auto"/>
                <w:bottom w:val="none" w:sz="0" w:space="0" w:color="auto"/>
                <w:right w:val="none" w:sz="0" w:space="0" w:color="auto"/>
              </w:divBdr>
            </w:div>
          </w:divsChild>
        </w:div>
        <w:div w:id="792678585">
          <w:marLeft w:val="0"/>
          <w:marRight w:val="0"/>
          <w:marTop w:val="0"/>
          <w:marBottom w:val="0"/>
          <w:divBdr>
            <w:top w:val="none" w:sz="0" w:space="0" w:color="auto"/>
            <w:left w:val="none" w:sz="0" w:space="0" w:color="auto"/>
            <w:bottom w:val="none" w:sz="0" w:space="0" w:color="auto"/>
            <w:right w:val="none" w:sz="0" w:space="0" w:color="auto"/>
          </w:divBdr>
          <w:divsChild>
            <w:div w:id="543712434">
              <w:marLeft w:val="0"/>
              <w:marRight w:val="0"/>
              <w:marTop w:val="0"/>
              <w:marBottom w:val="0"/>
              <w:divBdr>
                <w:top w:val="none" w:sz="0" w:space="0" w:color="auto"/>
                <w:left w:val="none" w:sz="0" w:space="0" w:color="auto"/>
                <w:bottom w:val="none" w:sz="0" w:space="0" w:color="auto"/>
                <w:right w:val="none" w:sz="0" w:space="0" w:color="auto"/>
              </w:divBdr>
            </w:div>
          </w:divsChild>
        </w:div>
        <w:div w:id="1339768863">
          <w:marLeft w:val="0"/>
          <w:marRight w:val="0"/>
          <w:marTop w:val="0"/>
          <w:marBottom w:val="0"/>
          <w:divBdr>
            <w:top w:val="none" w:sz="0" w:space="0" w:color="auto"/>
            <w:left w:val="none" w:sz="0" w:space="0" w:color="auto"/>
            <w:bottom w:val="none" w:sz="0" w:space="0" w:color="auto"/>
            <w:right w:val="none" w:sz="0" w:space="0" w:color="auto"/>
          </w:divBdr>
          <w:divsChild>
            <w:div w:id="1856650750">
              <w:marLeft w:val="0"/>
              <w:marRight w:val="0"/>
              <w:marTop w:val="0"/>
              <w:marBottom w:val="0"/>
              <w:divBdr>
                <w:top w:val="none" w:sz="0" w:space="0" w:color="auto"/>
                <w:left w:val="none" w:sz="0" w:space="0" w:color="auto"/>
                <w:bottom w:val="none" w:sz="0" w:space="0" w:color="auto"/>
                <w:right w:val="none" w:sz="0" w:space="0" w:color="auto"/>
              </w:divBdr>
            </w:div>
          </w:divsChild>
        </w:div>
        <w:div w:id="155076044">
          <w:marLeft w:val="0"/>
          <w:marRight w:val="0"/>
          <w:marTop w:val="0"/>
          <w:marBottom w:val="0"/>
          <w:divBdr>
            <w:top w:val="none" w:sz="0" w:space="0" w:color="auto"/>
            <w:left w:val="none" w:sz="0" w:space="0" w:color="auto"/>
            <w:bottom w:val="none" w:sz="0" w:space="0" w:color="auto"/>
            <w:right w:val="none" w:sz="0" w:space="0" w:color="auto"/>
          </w:divBdr>
          <w:divsChild>
            <w:div w:id="2113277169">
              <w:marLeft w:val="0"/>
              <w:marRight w:val="0"/>
              <w:marTop w:val="0"/>
              <w:marBottom w:val="0"/>
              <w:divBdr>
                <w:top w:val="none" w:sz="0" w:space="0" w:color="auto"/>
                <w:left w:val="none" w:sz="0" w:space="0" w:color="auto"/>
                <w:bottom w:val="none" w:sz="0" w:space="0" w:color="auto"/>
                <w:right w:val="none" w:sz="0" w:space="0" w:color="auto"/>
              </w:divBdr>
            </w:div>
          </w:divsChild>
        </w:div>
        <w:div w:id="1618026049">
          <w:marLeft w:val="0"/>
          <w:marRight w:val="0"/>
          <w:marTop w:val="0"/>
          <w:marBottom w:val="0"/>
          <w:divBdr>
            <w:top w:val="none" w:sz="0" w:space="0" w:color="auto"/>
            <w:left w:val="none" w:sz="0" w:space="0" w:color="auto"/>
            <w:bottom w:val="none" w:sz="0" w:space="0" w:color="auto"/>
            <w:right w:val="none" w:sz="0" w:space="0" w:color="auto"/>
          </w:divBdr>
          <w:divsChild>
            <w:div w:id="1095904602">
              <w:marLeft w:val="0"/>
              <w:marRight w:val="0"/>
              <w:marTop w:val="0"/>
              <w:marBottom w:val="0"/>
              <w:divBdr>
                <w:top w:val="none" w:sz="0" w:space="0" w:color="auto"/>
                <w:left w:val="none" w:sz="0" w:space="0" w:color="auto"/>
                <w:bottom w:val="none" w:sz="0" w:space="0" w:color="auto"/>
                <w:right w:val="none" w:sz="0" w:space="0" w:color="auto"/>
              </w:divBdr>
            </w:div>
          </w:divsChild>
        </w:div>
        <w:div w:id="1760911232">
          <w:marLeft w:val="0"/>
          <w:marRight w:val="0"/>
          <w:marTop w:val="0"/>
          <w:marBottom w:val="0"/>
          <w:divBdr>
            <w:top w:val="none" w:sz="0" w:space="0" w:color="auto"/>
            <w:left w:val="none" w:sz="0" w:space="0" w:color="auto"/>
            <w:bottom w:val="none" w:sz="0" w:space="0" w:color="auto"/>
            <w:right w:val="none" w:sz="0" w:space="0" w:color="auto"/>
          </w:divBdr>
          <w:divsChild>
            <w:div w:id="775178892">
              <w:marLeft w:val="0"/>
              <w:marRight w:val="0"/>
              <w:marTop w:val="0"/>
              <w:marBottom w:val="0"/>
              <w:divBdr>
                <w:top w:val="none" w:sz="0" w:space="0" w:color="auto"/>
                <w:left w:val="none" w:sz="0" w:space="0" w:color="auto"/>
                <w:bottom w:val="none" w:sz="0" w:space="0" w:color="auto"/>
                <w:right w:val="none" w:sz="0" w:space="0" w:color="auto"/>
              </w:divBdr>
            </w:div>
          </w:divsChild>
        </w:div>
        <w:div w:id="425425238">
          <w:marLeft w:val="0"/>
          <w:marRight w:val="0"/>
          <w:marTop w:val="0"/>
          <w:marBottom w:val="0"/>
          <w:divBdr>
            <w:top w:val="none" w:sz="0" w:space="0" w:color="auto"/>
            <w:left w:val="none" w:sz="0" w:space="0" w:color="auto"/>
            <w:bottom w:val="none" w:sz="0" w:space="0" w:color="auto"/>
            <w:right w:val="none" w:sz="0" w:space="0" w:color="auto"/>
          </w:divBdr>
          <w:divsChild>
            <w:div w:id="1347707172">
              <w:marLeft w:val="0"/>
              <w:marRight w:val="0"/>
              <w:marTop w:val="0"/>
              <w:marBottom w:val="0"/>
              <w:divBdr>
                <w:top w:val="none" w:sz="0" w:space="0" w:color="auto"/>
                <w:left w:val="none" w:sz="0" w:space="0" w:color="auto"/>
                <w:bottom w:val="none" w:sz="0" w:space="0" w:color="auto"/>
                <w:right w:val="none" w:sz="0" w:space="0" w:color="auto"/>
              </w:divBdr>
            </w:div>
            <w:div w:id="1286044137">
              <w:marLeft w:val="0"/>
              <w:marRight w:val="0"/>
              <w:marTop w:val="0"/>
              <w:marBottom w:val="0"/>
              <w:divBdr>
                <w:top w:val="none" w:sz="0" w:space="0" w:color="auto"/>
                <w:left w:val="none" w:sz="0" w:space="0" w:color="auto"/>
                <w:bottom w:val="none" w:sz="0" w:space="0" w:color="auto"/>
                <w:right w:val="none" w:sz="0" w:space="0" w:color="auto"/>
              </w:divBdr>
            </w:div>
          </w:divsChild>
        </w:div>
        <w:div w:id="2131168645">
          <w:marLeft w:val="0"/>
          <w:marRight w:val="0"/>
          <w:marTop w:val="0"/>
          <w:marBottom w:val="0"/>
          <w:divBdr>
            <w:top w:val="none" w:sz="0" w:space="0" w:color="auto"/>
            <w:left w:val="none" w:sz="0" w:space="0" w:color="auto"/>
            <w:bottom w:val="none" w:sz="0" w:space="0" w:color="auto"/>
            <w:right w:val="none" w:sz="0" w:space="0" w:color="auto"/>
          </w:divBdr>
        </w:div>
        <w:div w:id="757403848">
          <w:marLeft w:val="0"/>
          <w:marRight w:val="0"/>
          <w:marTop w:val="0"/>
          <w:marBottom w:val="0"/>
          <w:divBdr>
            <w:top w:val="none" w:sz="0" w:space="0" w:color="auto"/>
            <w:left w:val="none" w:sz="0" w:space="0" w:color="auto"/>
            <w:bottom w:val="none" w:sz="0" w:space="0" w:color="auto"/>
            <w:right w:val="none" w:sz="0" w:space="0" w:color="auto"/>
          </w:divBdr>
          <w:divsChild>
            <w:div w:id="847598569">
              <w:marLeft w:val="0"/>
              <w:marRight w:val="0"/>
              <w:marTop w:val="0"/>
              <w:marBottom w:val="0"/>
              <w:divBdr>
                <w:top w:val="none" w:sz="0" w:space="0" w:color="auto"/>
                <w:left w:val="none" w:sz="0" w:space="0" w:color="auto"/>
                <w:bottom w:val="none" w:sz="0" w:space="0" w:color="auto"/>
                <w:right w:val="none" w:sz="0" w:space="0" w:color="auto"/>
              </w:divBdr>
            </w:div>
          </w:divsChild>
        </w:div>
        <w:div w:id="1412504205">
          <w:marLeft w:val="0"/>
          <w:marRight w:val="0"/>
          <w:marTop w:val="0"/>
          <w:marBottom w:val="0"/>
          <w:divBdr>
            <w:top w:val="none" w:sz="0" w:space="0" w:color="auto"/>
            <w:left w:val="none" w:sz="0" w:space="0" w:color="auto"/>
            <w:bottom w:val="none" w:sz="0" w:space="0" w:color="auto"/>
            <w:right w:val="none" w:sz="0" w:space="0" w:color="auto"/>
          </w:divBdr>
        </w:div>
        <w:div w:id="157156174">
          <w:marLeft w:val="0"/>
          <w:marRight w:val="0"/>
          <w:marTop w:val="0"/>
          <w:marBottom w:val="0"/>
          <w:divBdr>
            <w:top w:val="none" w:sz="0" w:space="0" w:color="auto"/>
            <w:left w:val="none" w:sz="0" w:space="0" w:color="auto"/>
            <w:bottom w:val="none" w:sz="0" w:space="0" w:color="auto"/>
            <w:right w:val="none" w:sz="0" w:space="0" w:color="auto"/>
          </w:divBdr>
          <w:divsChild>
            <w:div w:id="557595242">
              <w:marLeft w:val="0"/>
              <w:marRight w:val="0"/>
              <w:marTop w:val="0"/>
              <w:marBottom w:val="0"/>
              <w:divBdr>
                <w:top w:val="none" w:sz="0" w:space="0" w:color="auto"/>
                <w:left w:val="none" w:sz="0" w:space="0" w:color="auto"/>
                <w:bottom w:val="none" w:sz="0" w:space="0" w:color="auto"/>
                <w:right w:val="none" w:sz="0" w:space="0" w:color="auto"/>
              </w:divBdr>
            </w:div>
            <w:div w:id="318968693">
              <w:marLeft w:val="0"/>
              <w:marRight w:val="0"/>
              <w:marTop w:val="0"/>
              <w:marBottom w:val="0"/>
              <w:divBdr>
                <w:top w:val="none" w:sz="0" w:space="0" w:color="auto"/>
                <w:left w:val="none" w:sz="0" w:space="0" w:color="auto"/>
                <w:bottom w:val="none" w:sz="0" w:space="0" w:color="auto"/>
                <w:right w:val="none" w:sz="0" w:space="0" w:color="auto"/>
              </w:divBdr>
            </w:div>
          </w:divsChild>
        </w:div>
        <w:div w:id="806778549">
          <w:marLeft w:val="0"/>
          <w:marRight w:val="0"/>
          <w:marTop w:val="0"/>
          <w:marBottom w:val="0"/>
          <w:divBdr>
            <w:top w:val="none" w:sz="0" w:space="0" w:color="auto"/>
            <w:left w:val="none" w:sz="0" w:space="0" w:color="auto"/>
            <w:bottom w:val="none" w:sz="0" w:space="0" w:color="auto"/>
            <w:right w:val="none" w:sz="0" w:space="0" w:color="auto"/>
          </w:divBdr>
          <w:divsChild>
            <w:div w:id="1635090388">
              <w:marLeft w:val="0"/>
              <w:marRight w:val="0"/>
              <w:marTop w:val="0"/>
              <w:marBottom w:val="0"/>
              <w:divBdr>
                <w:top w:val="none" w:sz="0" w:space="0" w:color="auto"/>
                <w:left w:val="none" w:sz="0" w:space="0" w:color="auto"/>
                <w:bottom w:val="none" w:sz="0" w:space="0" w:color="auto"/>
                <w:right w:val="none" w:sz="0" w:space="0" w:color="auto"/>
              </w:divBdr>
            </w:div>
            <w:div w:id="690231002">
              <w:marLeft w:val="0"/>
              <w:marRight w:val="0"/>
              <w:marTop w:val="0"/>
              <w:marBottom w:val="0"/>
              <w:divBdr>
                <w:top w:val="none" w:sz="0" w:space="0" w:color="auto"/>
                <w:left w:val="none" w:sz="0" w:space="0" w:color="auto"/>
                <w:bottom w:val="none" w:sz="0" w:space="0" w:color="auto"/>
                <w:right w:val="none" w:sz="0" w:space="0" w:color="auto"/>
              </w:divBdr>
            </w:div>
          </w:divsChild>
        </w:div>
        <w:div w:id="451830969">
          <w:marLeft w:val="0"/>
          <w:marRight w:val="0"/>
          <w:marTop w:val="0"/>
          <w:marBottom w:val="0"/>
          <w:divBdr>
            <w:top w:val="none" w:sz="0" w:space="0" w:color="auto"/>
            <w:left w:val="none" w:sz="0" w:space="0" w:color="auto"/>
            <w:bottom w:val="none" w:sz="0" w:space="0" w:color="auto"/>
            <w:right w:val="none" w:sz="0" w:space="0" w:color="auto"/>
          </w:divBdr>
          <w:divsChild>
            <w:div w:id="528835845">
              <w:marLeft w:val="0"/>
              <w:marRight w:val="0"/>
              <w:marTop w:val="0"/>
              <w:marBottom w:val="0"/>
              <w:divBdr>
                <w:top w:val="none" w:sz="0" w:space="0" w:color="auto"/>
                <w:left w:val="none" w:sz="0" w:space="0" w:color="auto"/>
                <w:bottom w:val="none" w:sz="0" w:space="0" w:color="auto"/>
                <w:right w:val="none" w:sz="0" w:space="0" w:color="auto"/>
              </w:divBdr>
            </w:div>
          </w:divsChild>
        </w:div>
        <w:div w:id="1257012757">
          <w:marLeft w:val="0"/>
          <w:marRight w:val="0"/>
          <w:marTop w:val="0"/>
          <w:marBottom w:val="0"/>
          <w:divBdr>
            <w:top w:val="none" w:sz="0" w:space="0" w:color="auto"/>
            <w:left w:val="none" w:sz="0" w:space="0" w:color="auto"/>
            <w:bottom w:val="none" w:sz="0" w:space="0" w:color="auto"/>
            <w:right w:val="none" w:sz="0" w:space="0" w:color="auto"/>
          </w:divBdr>
          <w:divsChild>
            <w:div w:id="1168179495">
              <w:marLeft w:val="0"/>
              <w:marRight w:val="0"/>
              <w:marTop w:val="0"/>
              <w:marBottom w:val="0"/>
              <w:divBdr>
                <w:top w:val="none" w:sz="0" w:space="0" w:color="auto"/>
                <w:left w:val="none" w:sz="0" w:space="0" w:color="auto"/>
                <w:bottom w:val="none" w:sz="0" w:space="0" w:color="auto"/>
                <w:right w:val="none" w:sz="0" w:space="0" w:color="auto"/>
              </w:divBdr>
            </w:div>
          </w:divsChild>
        </w:div>
        <w:div w:id="1148010345">
          <w:marLeft w:val="0"/>
          <w:marRight w:val="0"/>
          <w:marTop w:val="0"/>
          <w:marBottom w:val="0"/>
          <w:divBdr>
            <w:top w:val="none" w:sz="0" w:space="0" w:color="auto"/>
            <w:left w:val="none" w:sz="0" w:space="0" w:color="auto"/>
            <w:bottom w:val="none" w:sz="0" w:space="0" w:color="auto"/>
            <w:right w:val="none" w:sz="0" w:space="0" w:color="auto"/>
          </w:divBdr>
          <w:divsChild>
            <w:div w:id="497813616">
              <w:marLeft w:val="0"/>
              <w:marRight w:val="0"/>
              <w:marTop w:val="0"/>
              <w:marBottom w:val="0"/>
              <w:divBdr>
                <w:top w:val="none" w:sz="0" w:space="0" w:color="auto"/>
                <w:left w:val="none" w:sz="0" w:space="0" w:color="auto"/>
                <w:bottom w:val="none" w:sz="0" w:space="0" w:color="auto"/>
                <w:right w:val="none" w:sz="0" w:space="0" w:color="auto"/>
              </w:divBdr>
            </w:div>
          </w:divsChild>
        </w:div>
        <w:div w:id="1175803768">
          <w:marLeft w:val="0"/>
          <w:marRight w:val="0"/>
          <w:marTop w:val="0"/>
          <w:marBottom w:val="0"/>
          <w:divBdr>
            <w:top w:val="none" w:sz="0" w:space="0" w:color="auto"/>
            <w:left w:val="none" w:sz="0" w:space="0" w:color="auto"/>
            <w:bottom w:val="none" w:sz="0" w:space="0" w:color="auto"/>
            <w:right w:val="none" w:sz="0" w:space="0" w:color="auto"/>
          </w:divBdr>
          <w:divsChild>
            <w:div w:id="1199663543">
              <w:marLeft w:val="0"/>
              <w:marRight w:val="0"/>
              <w:marTop w:val="0"/>
              <w:marBottom w:val="0"/>
              <w:divBdr>
                <w:top w:val="none" w:sz="0" w:space="0" w:color="auto"/>
                <w:left w:val="none" w:sz="0" w:space="0" w:color="auto"/>
                <w:bottom w:val="none" w:sz="0" w:space="0" w:color="auto"/>
                <w:right w:val="none" w:sz="0" w:space="0" w:color="auto"/>
              </w:divBdr>
            </w:div>
          </w:divsChild>
        </w:div>
        <w:div w:id="1101485005">
          <w:marLeft w:val="0"/>
          <w:marRight w:val="0"/>
          <w:marTop w:val="0"/>
          <w:marBottom w:val="0"/>
          <w:divBdr>
            <w:top w:val="none" w:sz="0" w:space="0" w:color="auto"/>
            <w:left w:val="none" w:sz="0" w:space="0" w:color="auto"/>
            <w:bottom w:val="none" w:sz="0" w:space="0" w:color="auto"/>
            <w:right w:val="none" w:sz="0" w:space="0" w:color="auto"/>
          </w:divBdr>
        </w:div>
        <w:div w:id="1032339635">
          <w:marLeft w:val="0"/>
          <w:marRight w:val="0"/>
          <w:marTop w:val="0"/>
          <w:marBottom w:val="0"/>
          <w:divBdr>
            <w:top w:val="none" w:sz="0" w:space="0" w:color="auto"/>
            <w:left w:val="none" w:sz="0" w:space="0" w:color="auto"/>
            <w:bottom w:val="none" w:sz="0" w:space="0" w:color="auto"/>
            <w:right w:val="none" w:sz="0" w:space="0" w:color="auto"/>
          </w:divBdr>
          <w:divsChild>
            <w:div w:id="1257785317">
              <w:marLeft w:val="0"/>
              <w:marRight w:val="0"/>
              <w:marTop w:val="0"/>
              <w:marBottom w:val="0"/>
              <w:divBdr>
                <w:top w:val="none" w:sz="0" w:space="0" w:color="auto"/>
                <w:left w:val="none" w:sz="0" w:space="0" w:color="auto"/>
                <w:bottom w:val="none" w:sz="0" w:space="0" w:color="auto"/>
                <w:right w:val="none" w:sz="0" w:space="0" w:color="auto"/>
              </w:divBdr>
              <w:divsChild>
                <w:div w:id="183710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528205">
          <w:marLeft w:val="0"/>
          <w:marRight w:val="0"/>
          <w:marTop w:val="0"/>
          <w:marBottom w:val="0"/>
          <w:divBdr>
            <w:top w:val="none" w:sz="0" w:space="0" w:color="auto"/>
            <w:left w:val="none" w:sz="0" w:space="0" w:color="auto"/>
            <w:bottom w:val="none" w:sz="0" w:space="0" w:color="auto"/>
            <w:right w:val="none" w:sz="0" w:space="0" w:color="auto"/>
          </w:divBdr>
        </w:div>
        <w:div w:id="13776549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demo.garant.ru/" TargetMode="External"/><Relationship Id="rId21" Type="http://schemas.openxmlformats.org/officeDocument/2006/relationships/hyperlink" Target="http://demo.garant.ru/" TargetMode="External"/><Relationship Id="rId42" Type="http://schemas.openxmlformats.org/officeDocument/2006/relationships/hyperlink" Target="http://demo.garant.ru/" TargetMode="External"/><Relationship Id="rId47" Type="http://schemas.openxmlformats.org/officeDocument/2006/relationships/hyperlink" Target="http://demo.garant.ru/" TargetMode="External"/><Relationship Id="rId63" Type="http://schemas.openxmlformats.org/officeDocument/2006/relationships/hyperlink" Target="http://demo.garant.ru/" TargetMode="External"/><Relationship Id="rId68" Type="http://schemas.openxmlformats.org/officeDocument/2006/relationships/hyperlink" Target="http://demo.garant.ru/" TargetMode="External"/><Relationship Id="rId84" Type="http://schemas.openxmlformats.org/officeDocument/2006/relationships/hyperlink" Target="http://demo.garant.ru/" TargetMode="External"/><Relationship Id="rId89" Type="http://schemas.openxmlformats.org/officeDocument/2006/relationships/hyperlink" Target="http://demo.garant.ru/" TargetMode="External"/><Relationship Id="rId2" Type="http://schemas.openxmlformats.org/officeDocument/2006/relationships/settings" Target="settings.xml"/><Relationship Id="rId16" Type="http://schemas.openxmlformats.org/officeDocument/2006/relationships/hyperlink" Target="http://demo.garant.ru/" TargetMode="External"/><Relationship Id="rId29" Type="http://schemas.openxmlformats.org/officeDocument/2006/relationships/hyperlink" Target="http://demo.garant.ru/" TargetMode="External"/><Relationship Id="rId107" Type="http://schemas.openxmlformats.org/officeDocument/2006/relationships/hyperlink" Target="http://demo.garant.ru/" TargetMode="External"/><Relationship Id="rId11" Type="http://schemas.openxmlformats.org/officeDocument/2006/relationships/hyperlink" Target="http://demo.garant.ru/" TargetMode="External"/><Relationship Id="rId24" Type="http://schemas.openxmlformats.org/officeDocument/2006/relationships/hyperlink" Target="http://demo.garant.ru/" TargetMode="External"/><Relationship Id="rId32" Type="http://schemas.openxmlformats.org/officeDocument/2006/relationships/hyperlink" Target="http://demo.garant.ru/" TargetMode="External"/><Relationship Id="rId37" Type="http://schemas.openxmlformats.org/officeDocument/2006/relationships/hyperlink" Target="http://demo.garant.ru/" TargetMode="External"/><Relationship Id="rId40" Type="http://schemas.openxmlformats.org/officeDocument/2006/relationships/hyperlink" Target="http://demo.garant.ru/" TargetMode="External"/><Relationship Id="rId45" Type="http://schemas.openxmlformats.org/officeDocument/2006/relationships/hyperlink" Target="http://demo.garant.ru/" TargetMode="External"/><Relationship Id="rId53" Type="http://schemas.openxmlformats.org/officeDocument/2006/relationships/hyperlink" Target="http://demo.garant.ru/" TargetMode="External"/><Relationship Id="rId58" Type="http://schemas.openxmlformats.org/officeDocument/2006/relationships/hyperlink" Target="http://demo.garant.ru/" TargetMode="External"/><Relationship Id="rId66" Type="http://schemas.openxmlformats.org/officeDocument/2006/relationships/hyperlink" Target="http://demo.garant.ru/" TargetMode="External"/><Relationship Id="rId74" Type="http://schemas.openxmlformats.org/officeDocument/2006/relationships/hyperlink" Target="http://demo.garant.ru/" TargetMode="External"/><Relationship Id="rId79" Type="http://schemas.openxmlformats.org/officeDocument/2006/relationships/hyperlink" Target="http://demo.garant.ru/" TargetMode="External"/><Relationship Id="rId87" Type="http://schemas.openxmlformats.org/officeDocument/2006/relationships/hyperlink" Target="http://demo.garant.ru/" TargetMode="External"/><Relationship Id="rId102" Type="http://schemas.openxmlformats.org/officeDocument/2006/relationships/hyperlink" Target="http://demo.garant.ru/" TargetMode="External"/><Relationship Id="rId5" Type="http://schemas.openxmlformats.org/officeDocument/2006/relationships/hyperlink" Target="http://demo.garant.ru/" TargetMode="External"/><Relationship Id="rId61" Type="http://schemas.openxmlformats.org/officeDocument/2006/relationships/hyperlink" Target="http://demo.garant.ru/" TargetMode="External"/><Relationship Id="rId82" Type="http://schemas.openxmlformats.org/officeDocument/2006/relationships/hyperlink" Target="http://demo.garant.ru/" TargetMode="External"/><Relationship Id="rId90" Type="http://schemas.openxmlformats.org/officeDocument/2006/relationships/hyperlink" Target="http://demo.garant.ru/" TargetMode="External"/><Relationship Id="rId95" Type="http://schemas.openxmlformats.org/officeDocument/2006/relationships/hyperlink" Target="http://demo.garant.ru/" TargetMode="External"/><Relationship Id="rId19" Type="http://schemas.openxmlformats.org/officeDocument/2006/relationships/hyperlink" Target="http://demo.garant.ru/" TargetMode="External"/><Relationship Id="rId14" Type="http://schemas.openxmlformats.org/officeDocument/2006/relationships/hyperlink" Target="http://demo.garant.ru/" TargetMode="External"/><Relationship Id="rId22" Type="http://schemas.openxmlformats.org/officeDocument/2006/relationships/hyperlink" Target="http://demo.garant.ru/" TargetMode="External"/><Relationship Id="rId27" Type="http://schemas.openxmlformats.org/officeDocument/2006/relationships/hyperlink" Target="http://demo.garant.ru/" TargetMode="External"/><Relationship Id="rId30" Type="http://schemas.openxmlformats.org/officeDocument/2006/relationships/hyperlink" Target="http://demo.garant.ru/" TargetMode="External"/><Relationship Id="rId35" Type="http://schemas.openxmlformats.org/officeDocument/2006/relationships/hyperlink" Target="http://demo.garant.ru/" TargetMode="External"/><Relationship Id="rId43" Type="http://schemas.openxmlformats.org/officeDocument/2006/relationships/hyperlink" Target="http://demo.garant.ru/" TargetMode="External"/><Relationship Id="rId48" Type="http://schemas.openxmlformats.org/officeDocument/2006/relationships/hyperlink" Target="http://demo.garant.ru/" TargetMode="External"/><Relationship Id="rId56" Type="http://schemas.openxmlformats.org/officeDocument/2006/relationships/hyperlink" Target="http://demo.garant.ru/" TargetMode="External"/><Relationship Id="rId64" Type="http://schemas.openxmlformats.org/officeDocument/2006/relationships/hyperlink" Target="http://demo.garant.ru/" TargetMode="External"/><Relationship Id="rId69" Type="http://schemas.openxmlformats.org/officeDocument/2006/relationships/hyperlink" Target="http://demo.garant.ru/" TargetMode="External"/><Relationship Id="rId77" Type="http://schemas.openxmlformats.org/officeDocument/2006/relationships/hyperlink" Target="http://demo.garant.ru/" TargetMode="External"/><Relationship Id="rId100" Type="http://schemas.openxmlformats.org/officeDocument/2006/relationships/hyperlink" Target="http://demo.garant.ru/" TargetMode="External"/><Relationship Id="rId105" Type="http://schemas.openxmlformats.org/officeDocument/2006/relationships/hyperlink" Target="http://demo.garant.ru/" TargetMode="External"/><Relationship Id="rId8" Type="http://schemas.openxmlformats.org/officeDocument/2006/relationships/hyperlink" Target="http://demo.garant.ru/" TargetMode="External"/><Relationship Id="rId51" Type="http://schemas.openxmlformats.org/officeDocument/2006/relationships/hyperlink" Target="http://demo.garant.ru/" TargetMode="External"/><Relationship Id="rId72" Type="http://schemas.openxmlformats.org/officeDocument/2006/relationships/hyperlink" Target="http://demo.garant.ru/" TargetMode="External"/><Relationship Id="rId80" Type="http://schemas.openxmlformats.org/officeDocument/2006/relationships/hyperlink" Target="http://demo.garant.ru/" TargetMode="External"/><Relationship Id="rId85" Type="http://schemas.openxmlformats.org/officeDocument/2006/relationships/hyperlink" Target="http://demo.garant.ru/" TargetMode="External"/><Relationship Id="rId93" Type="http://schemas.openxmlformats.org/officeDocument/2006/relationships/hyperlink" Target="http://demo.garant.ru/" TargetMode="External"/><Relationship Id="rId98" Type="http://schemas.openxmlformats.org/officeDocument/2006/relationships/hyperlink" Target="http://demo.garant.ru/" TargetMode="External"/><Relationship Id="rId3" Type="http://schemas.openxmlformats.org/officeDocument/2006/relationships/webSettings" Target="webSettings.xml"/><Relationship Id="rId12" Type="http://schemas.openxmlformats.org/officeDocument/2006/relationships/hyperlink" Target="http://demo.garant.ru/" TargetMode="External"/><Relationship Id="rId17" Type="http://schemas.openxmlformats.org/officeDocument/2006/relationships/hyperlink" Target="http://demo.garant.ru/" TargetMode="External"/><Relationship Id="rId25" Type="http://schemas.openxmlformats.org/officeDocument/2006/relationships/hyperlink" Target="http://demo.garant.ru/" TargetMode="External"/><Relationship Id="rId33" Type="http://schemas.openxmlformats.org/officeDocument/2006/relationships/hyperlink" Target="http://demo.garant.ru/" TargetMode="External"/><Relationship Id="rId38" Type="http://schemas.openxmlformats.org/officeDocument/2006/relationships/hyperlink" Target="http://demo.garant.ru/" TargetMode="External"/><Relationship Id="rId46" Type="http://schemas.openxmlformats.org/officeDocument/2006/relationships/hyperlink" Target="http://demo.garant.ru/" TargetMode="External"/><Relationship Id="rId59" Type="http://schemas.openxmlformats.org/officeDocument/2006/relationships/hyperlink" Target="http://demo.garant.ru/" TargetMode="External"/><Relationship Id="rId67" Type="http://schemas.openxmlformats.org/officeDocument/2006/relationships/hyperlink" Target="http://demo.garant.ru/" TargetMode="External"/><Relationship Id="rId103" Type="http://schemas.openxmlformats.org/officeDocument/2006/relationships/hyperlink" Target="http://demo.garant.ru/" TargetMode="External"/><Relationship Id="rId108" Type="http://schemas.openxmlformats.org/officeDocument/2006/relationships/fontTable" Target="fontTable.xml"/><Relationship Id="rId20" Type="http://schemas.openxmlformats.org/officeDocument/2006/relationships/hyperlink" Target="http://demo.garant.ru/" TargetMode="External"/><Relationship Id="rId41" Type="http://schemas.openxmlformats.org/officeDocument/2006/relationships/hyperlink" Target="http://demo.garant.ru/" TargetMode="External"/><Relationship Id="rId54" Type="http://schemas.openxmlformats.org/officeDocument/2006/relationships/hyperlink" Target="http://demo.garant.ru/" TargetMode="External"/><Relationship Id="rId62" Type="http://schemas.openxmlformats.org/officeDocument/2006/relationships/hyperlink" Target="http://demo.garant.ru/" TargetMode="External"/><Relationship Id="rId70" Type="http://schemas.openxmlformats.org/officeDocument/2006/relationships/hyperlink" Target="http://demo.garant.ru/" TargetMode="External"/><Relationship Id="rId75" Type="http://schemas.openxmlformats.org/officeDocument/2006/relationships/hyperlink" Target="http://demo.garant.ru/" TargetMode="External"/><Relationship Id="rId83" Type="http://schemas.openxmlformats.org/officeDocument/2006/relationships/hyperlink" Target="http://demo.garant.ru/" TargetMode="External"/><Relationship Id="rId88" Type="http://schemas.openxmlformats.org/officeDocument/2006/relationships/hyperlink" Target="http://demo.garant.ru/" TargetMode="External"/><Relationship Id="rId91" Type="http://schemas.openxmlformats.org/officeDocument/2006/relationships/hyperlink" Target="http://demo.garant.ru/" TargetMode="External"/><Relationship Id="rId96" Type="http://schemas.openxmlformats.org/officeDocument/2006/relationships/hyperlink" Target="http://demo.garant.ru/" TargetMode="External"/><Relationship Id="rId1" Type="http://schemas.openxmlformats.org/officeDocument/2006/relationships/styles" Target="styles.xml"/><Relationship Id="rId6" Type="http://schemas.openxmlformats.org/officeDocument/2006/relationships/hyperlink" Target="http://demo.garant.ru/" TargetMode="External"/><Relationship Id="rId15" Type="http://schemas.openxmlformats.org/officeDocument/2006/relationships/hyperlink" Target="http://demo.garant.ru/" TargetMode="External"/><Relationship Id="rId23" Type="http://schemas.openxmlformats.org/officeDocument/2006/relationships/hyperlink" Target="http://demo.garant.ru/" TargetMode="External"/><Relationship Id="rId28" Type="http://schemas.openxmlformats.org/officeDocument/2006/relationships/hyperlink" Target="http://demo.garant.ru/" TargetMode="External"/><Relationship Id="rId36" Type="http://schemas.openxmlformats.org/officeDocument/2006/relationships/hyperlink" Target="http://demo.garant.ru/" TargetMode="External"/><Relationship Id="rId49" Type="http://schemas.openxmlformats.org/officeDocument/2006/relationships/hyperlink" Target="http://demo.garant.ru/" TargetMode="External"/><Relationship Id="rId57" Type="http://schemas.openxmlformats.org/officeDocument/2006/relationships/hyperlink" Target="http://demo.garant.ru/" TargetMode="External"/><Relationship Id="rId106" Type="http://schemas.openxmlformats.org/officeDocument/2006/relationships/hyperlink" Target="http://demo.garant.ru/" TargetMode="External"/><Relationship Id="rId10" Type="http://schemas.openxmlformats.org/officeDocument/2006/relationships/hyperlink" Target="http://demo.garant.ru/" TargetMode="External"/><Relationship Id="rId31" Type="http://schemas.openxmlformats.org/officeDocument/2006/relationships/hyperlink" Target="http://demo.garant.ru/" TargetMode="External"/><Relationship Id="rId44" Type="http://schemas.openxmlformats.org/officeDocument/2006/relationships/hyperlink" Target="http://demo.garant.ru/" TargetMode="External"/><Relationship Id="rId52" Type="http://schemas.openxmlformats.org/officeDocument/2006/relationships/hyperlink" Target="http://demo.garant.ru/" TargetMode="External"/><Relationship Id="rId60" Type="http://schemas.openxmlformats.org/officeDocument/2006/relationships/hyperlink" Target="http://demo.garant.ru/" TargetMode="External"/><Relationship Id="rId65" Type="http://schemas.openxmlformats.org/officeDocument/2006/relationships/hyperlink" Target="http://demo.garant.ru/" TargetMode="External"/><Relationship Id="rId73" Type="http://schemas.openxmlformats.org/officeDocument/2006/relationships/hyperlink" Target="http://demo.garant.ru/" TargetMode="External"/><Relationship Id="rId78" Type="http://schemas.openxmlformats.org/officeDocument/2006/relationships/hyperlink" Target="http://demo.garant.ru/" TargetMode="External"/><Relationship Id="rId81" Type="http://schemas.openxmlformats.org/officeDocument/2006/relationships/hyperlink" Target="http://demo.garant.ru/" TargetMode="External"/><Relationship Id="rId86" Type="http://schemas.openxmlformats.org/officeDocument/2006/relationships/hyperlink" Target="http://demo.garant.ru/" TargetMode="External"/><Relationship Id="rId94" Type="http://schemas.openxmlformats.org/officeDocument/2006/relationships/hyperlink" Target="http://demo.garant.ru/" TargetMode="External"/><Relationship Id="rId99" Type="http://schemas.openxmlformats.org/officeDocument/2006/relationships/hyperlink" Target="http://demo.garant.ru/" TargetMode="External"/><Relationship Id="rId101" Type="http://schemas.openxmlformats.org/officeDocument/2006/relationships/hyperlink" Target="http://demo.garant.ru/" TargetMode="External"/><Relationship Id="rId4" Type="http://schemas.openxmlformats.org/officeDocument/2006/relationships/hyperlink" Target="http://demo.garant.ru/" TargetMode="External"/><Relationship Id="rId9" Type="http://schemas.openxmlformats.org/officeDocument/2006/relationships/hyperlink" Target="http://demo.garant.ru/" TargetMode="External"/><Relationship Id="rId13" Type="http://schemas.openxmlformats.org/officeDocument/2006/relationships/hyperlink" Target="http://demo.garant.ru/" TargetMode="External"/><Relationship Id="rId18" Type="http://schemas.openxmlformats.org/officeDocument/2006/relationships/hyperlink" Target="http://demo.garant.ru/" TargetMode="External"/><Relationship Id="rId39" Type="http://schemas.openxmlformats.org/officeDocument/2006/relationships/hyperlink" Target="http://demo.garant.ru/" TargetMode="External"/><Relationship Id="rId109" Type="http://schemas.openxmlformats.org/officeDocument/2006/relationships/theme" Target="theme/theme1.xml"/><Relationship Id="rId34" Type="http://schemas.openxmlformats.org/officeDocument/2006/relationships/hyperlink" Target="http://demo.garant.ru/" TargetMode="External"/><Relationship Id="rId50" Type="http://schemas.openxmlformats.org/officeDocument/2006/relationships/hyperlink" Target="http://demo.garant.ru/" TargetMode="External"/><Relationship Id="rId55" Type="http://schemas.openxmlformats.org/officeDocument/2006/relationships/hyperlink" Target="http://demo.garant.ru/" TargetMode="External"/><Relationship Id="rId76" Type="http://schemas.openxmlformats.org/officeDocument/2006/relationships/hyperlink" Target="http://demo.garant.ru/" TargetMode="External"/><Relationship Id="rId97" Type="http://schemas.openxmlformats.org/officeDocument/2006/relationships/hyperlink" Target="http://demo.garant.ru/" TargetMode="External"/><Relationship Id="rId104" Type="http://schemas.openxmlformats.org/officeDocument/2006/relationships/hyperlink" Target="http://demo.garant.ru/" TargetMode="External"/><Relationship Id="rId7" Type="http://schemas.openxmlformats.org/officeDocument/2006/relationships/hyperlink" Target="http://demo.garant.ru/" TargetMode="External"/><Relationship Id="rId71" Type="http://schemas.openxmlformats.org/officeDocument/2006/relationships/hyperlink" Target="http://demo.garant.ru/" TargetMode="External"/><Relationship Id="rId92" Type="http://schemas.openxmlformats.org/officeDocument/2006/relationships/hyperlink" Target="http://demo.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45</Pages>
  <Words>17002</Words>
  <Characters>96916</Characters>
  <Application>Microsoft Office Word</Application>
  <DocSecurity>0</DocSecurity>
  <Lines>807</Lines>
  <Paragraphs>227</Paragraphs>
  <ScaleCrop>false</ScaleCrop>
  <Company>Home</Company>
  <LinksUpToDate>false</LinksUpToDate>
  <CharactersWithSpaces>113691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Guso</dc:creator>
  <cp:lastModifiedBy>Guso</cp:lastModifiedBy>
  <cp:revision>2</cp:revision>
  <dcterms:created xsi:type="dcterms:W3CDTF">2019-06-03T00:54:00Z</dcterms:created>
  <dcterms:modified xsi:type="dcterms:W3CDTF">2019-06-03T00:54:00Z</dcterms:modified>
</cp:coreProperties>
</file>